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B2B6B" w14:textId="14C080B8" w:rsidR="00140855" w:rsidRDefault="00645F4F">
      <w:pPr>
        <w:jc w:val="right"/>
      </w:pPr>
      <w:r>
        <w:rPr>
          <w:rFonts w:ascii="Verdana" w:eastAsia="Verdana" w:hAnsi="Verdana" w:cs="Verdana"/>
          <w:sz w:val="24"/>
        </w:rPr>
        <w:t>Lubniewice, 2025</w:t>
      </w:r>
      <w:r>
        <w:rPr>
          <w:rFonts w:ascii="Verdana" w:eastAsia="Verdana" w:hAnsi="Verdana" w:cs="Verdana"/>
          <w:sz w:val="24"/>
        </w:rPr>
        <w:t>-07-29</w:t>
      </w:r>
    </w:p>
    <w:p w14:paraId="64DD75CB" w14:textId="77777777" w:rsidR="00140855" w:rsidRDefault="00645F4F">
      <w:pPr>
        <w:jc w:val="right"/>
      </w:pPr>
      <w:r>
        <w:rPr>
          <w:rFonts w:ascii="Verdana" w:eastAsia="Verdana" w:hAnsi="Verdana" w:cs="Verdana"/>
          <w:sz w:val="24"/>
        </w:rPr>
        <w:t>Uczestnicy postępowania</w:t>
      </w:r>
    </w:p>
    <w:p w14:paraId="1EFCE95B" w14:textId="50332FA0" w:rsidR="00140855" w:rsidRDefault="00645F4F">
      <w:r>
        <w:rPr>
          <w:rFonts w:ascii="Verdana" w:eastAsia="Verdana" w:hAnsi="Verdana" w:cs="Verdana"/>
          <w:b/>
          <w:sz w:val="26"/>
        </w:rPr>
        <w:t>Sygnatura sprawy: IN.271.02</w:t>
      </w:r>
      <w:r>
        <w:rPr>
          <w:rFonts w:ascii="Verdana" w:eastAsia="Verdana" w:hAnsi="Verdana" w:cs="Verdana"/>
          <w:b/>
          <w:sz w:val="26"/>
        </w:rPr>
        <w:t>.2025</w:t>
      </w:r>
    </w:p>
    <w:p w14:paraId="427C7B41" w14:textId="77777777" w:rsidR="00645F4F" w:rsidRDefault="00645F4F">
      <w:pPr>
        <w:rPr>
          <w:rFonts w:ascii="Verdana" w:eastAsia="Verdana" w:hAnsi="Verdana" w:cs="Verdana"/>
          <w:b/>
          <w:sz w:val="20"/>
        </w:rPr>
      </w:pPr>
    </w:p>
    <w:p w14:paraId="407323EA" w14:textId="657390B0" w:rsidR="00140855" w:rsidRDefault="00645F4F">
      <w:r>
        <w:rPr>
          <w:rFonts w:ascii="Verdana" w:eastAsia="Verdana" w:hAnsi="Verdana" w:cs="Verdana"/>
          <w:b/>
        </w:rPr>
        <w:t>Dotyczy postępowania: Dowozy dzieci do Zespołu Szkolno-Przedszkolnego w Lubniewicach w okresie od 01</w:t>
      </w:r>
      <w:r>
        <w:rPr>
          <w:rFonts w:ascii="Verdana" w:eastAsia="Verdana" w:hAnsi="Verdana" w:cs="Verdana"/>
          <w:b/>
        </w:rPr>
        <w:t>.09.2025</w:t>
      </w:r>
      <w:r>
        <w:rPr>
          <w:rFonts w:ascii="Verdana" w:eastAsia="Verdana" w:hAnsi="Verdana" w:cs="Verdana"/>
          <w:b/>
        </w:rPr>
        <w:t xml:space="preserve"> do 26</w:t>
      </w:r>
      <w:r>
        <w:rPr>
          <w:rFonts w:ascii="Verdana" w:eastAsia="Verdana" w:hAnsi="Verdana" w:cs="Verdana"/>
          <w:b/>
        </w:rPr>
        <w:t>.06.2026</w:t>
      </w:r>
    </w:p>
    <w:p w14:paraId="1C35AA9E" w14:textId="77777777" w:rsidR="00140855" w:rsidRDefault="00140855"/>
    <w:p w14:paraId="51DF245F" w14:textId="77777777" w:rsidR="00140855" w:rsidRDefault="00645F4F">
      <w:pPr>
        <w:jc w:val="center"/>
      </w:pPr>
      <w:r>
        <w:rPr>
          <w:rFonts w:ascii="Verdana" w:eastAsia="Verdana" w:hAnsi="Verdana" w:cs="Verdana"/>
          <w:b/>
          <w:sz w:val="32"/>
        </w:rPr>
        <w:t>Informacja o wyborze najkorzystniejszej oferty</w:t>
      </w:r>
    </w:p>
    <w:p w14:paraId="78833A75" w14:textId="77777777" w:rsidR="00140855" w:rsidRDefault="00140855"/>
    <w:p w14:paraId="5D669490" w14:textId="77777777" w:rsidR="00140855" w:rsidRDefault="00645F4F">
      <w:pPr>
        <w:jc w:val="both"/>
      </w:pPr>
      <w:r>
        <w:rPr>
          <w:rFonts w:ascii="Verdana" w:eastAsia="Verdana" w:hAnsi="Verdana" w:cs="Verdana"/>
        </w:rPr>
        <w:t>Gmina Lubniewice, działając na podstawie art. 253 ust. 1 ustawy z dnia 11 września 2019 r. Prawo zamówień publicznych, zawiadamia o wyborze oferty najkorzystniejszej:</w:t>
      </w:r>
    </w:p>
    <w:p w14:paraId="435E2E1B" w14:textId="77777777" w:rsidR="00140855" w:rsidRDefault="00645F4F">
      <w:pPr>
        <w:keepNext/>
        <w:keepLines/>
      </w:pPr>
      <w:r>
        <w:rPr>
          <w:rFonts w:ascii="Verdana" w:eastAsia="Verdana" w:hAnsi="Verdana" w:cs="Verdana"/>
          <w:b/>
          <w:sz w:val="24"/>
        </w:rPr>
        <w:t>1. W wyniku przeprowadzonego postępowania wybrano ofertę firmy</w:t>
      </w:r>
    </w:p>
    <w:p w14:paraId="0F1B9AD4" w14:textId="77777777" w:rsidR="00140855" w:rsidRDefault="00645F4F">
      <w:pPr>
        <w:spacing w:after="0"/>
      </w:pPr>
      <w:r>
        <w:rPr>
          <w:rFonts w:ascii="Verdana" w:eastAsia="Verdana" w:hAnsi="Verdana" w:cs="Verdana"/>
          <w:b/>
          <w:sz w:val="24"/>
        </w:rPr>
        <w:t>PRZEDSIĘBIORSTWO KOMUNIKACJI SAMOCHODOWEJ W GORZOWIE WLKP. SPÓŁKA Z O.O. WLKP.</w:t>
      </w:r>
    </w:p>
    <w:p w14:paraId="310F6266" w14:textId="77777777" w:rsidR="00140855" w:rsidRDefault="00645F4F">
      <w:pPr>
        <w:spacing w:after="0"/>
      </w:pPr>
      <w:r>
        <w:rPr>
          <w:rFonts w:ascii="Verdana" w:eastAsia="Verdana" w:hAnsi="Verdana" w:cs="Verdana"/>
        </w:rPr>
        <w:t>ul. PODMIEJSKA 20</w:t>
      </w:r>
    </w:p>
    <w:p w14:paraId="363EC36A" w14:textId="77777777" w:rsidR="00140855" w:rsidRDefault="00645F4F">
      <w:r>
        <w:rPr>
          <w:rFonts w:ascii="Verdana" w:eastAsia="Verdana" w:hAnsi="Verdana" w:cs="Verdana"/>
        </w:rPr>
        <w:t>66-400 GORZÓW WIELKOPOLSKI, Polska</w:t>
      </w:r>
    </w:p>
    <w:p w14:paraId="20DB839D" w14:textId="11A31AC5" w:rsidR="00140855" w:rsidRDefault="00645F4F">
      <w:r>
        <w:rPr>
          <w:rFonts w:ascii="Verdana" w:eastAsia="Verdana" w:hAnsi="Verdana" w:cs="Verdana"/>
          <w:b/>
          <w:u w:val="single"/>
        </w:rPr>
        <w:t>Cena oferty brutto: 306.467,20</w:t>
      </w:r>
      <w:r>
        <w:rPr>
          <w:rFonts w:ascii="Verdana" w:eastAsia="Verdana" w:hAnsi="Verdana" w:cs="Verdana"/>
          <w:b/>
          <w:u w:val="single"/>
        </w:rPr>
        <w:t xml:space="preserve"> PLN</w:t>
      </w:r>
    </w:p>
    <w:p w14:paraId="2054EA2A" w14:textId="77777777" w:rsidR="00140855" w:rsidRDefault="00645F4F">
      <w:pPr>
        <w:jc w:val="center"/>
      </w:pPr>
      <w:r>
        <w:rPr>
          <w:rFonts w:ascii="Verdana" w:eastAsia="Verdana" w:hAnsi="Verdana" w:cs="Verdana"/>
          <w:b/>
          <w:sz w:val="24"/>
        </w:rPr>
        <w:t>Uzasadnienie</w:t>
      </w:r>
    </w:p>
    <w:p w14:paraId="74A815B6" w14:textId="77777777" w:rsidR="00140855" w:rsidRDefault="00645F4F" w:rsidP="00645F4F">
      <w:pPr>
        <w:jc w:val="both"/>
      </w:pPr>
      <w:r>
        <w:rPr>
          <w:rFonts w:ascii="Verdana" w:eastAsia="Verdana" w:hAnsi="Verdana" w:cs="Verdana"/>
        </w:rPr>
        <w:t xml:space="preserve">Oferta jest ważna i nie podlega odrzuceniu, zawiera oświadczenia i dokumenty wymagane przez Zamawiającego w celu potwierdzenia spełnienia warunków udziału w postępowaniu, uzyskała największą liczbę punktów wyliczoną zgodnie z SWZ a tym samym jest najkorzystniejsza dla Zamawiającego. </w:t>
      </w:r>
    </w:p>
    <w:p w14:paraId="6F55D9C1" w14:textId="77777777" w:rsidR="00140855" w:rsidRDefault="00645F4F">
      <w:pPr>
        <w:keepNext/>
        <w:keepLines/>
      </w:pPr>
      <w:r>
        <w:rPr>
          <w:rFonts w:ascii="Verdana" w:eastAsia="Verdana" w:hAnsi="Verdana" w:cs="Verdana"/>
          <w:b/>
          <w:sz w:val="24"/>
        </w:rPr>
        <w:t>2. Z postępowania wykluczono następujących Wykonawców:</w:t>
      </w:r>
    </w:p>
    <w:p w14:paraId="4B8FBE05" w14:textId="77777777" w:rsidR="00140855" w:rsidRDefault="00645F4F">
      <w:r>
        <w:rPr>
          <w:rFonts w:ascii="Verdana" w:eastAsia="Verdana" w:hAnsi="Verdana" w:cs="Verdana"/>
          <w:sz w:val="20"/>
        </w:rPr>
        <w:t>Z postępowania nie wykluczono wykonawców.</w:t>
      </w:r>
    </w:p>
    <w:p w14:paraId="647997DC" w14:textId="77777777" w:rsidR="00140855" w:rsidRDefault="00645F4F">
      <w:pPr>
        <w:keepNext/>
        <w:keepLines/>
      </w:pPr>
      <w:r>
        <w:rPr>
          <w:rFonts w:ascii="Verdana" w:eastAsia="Verdana" w:hAnsi="Verdana" w:cs="Verdana"/>
          <w:b/>
          <w:sz w:val="24"/>
        </w:rPr>
        <w:t>3. Z postępowania odrzucono oferty następujących Wykonawców:</w:t>
      </w:r>
    </w:p>
    <w:p w14:paraId="27C3CF28" w14:textId="77777777" w:rsidR="00140855" w:rsidRDefault="00645F4F">
      <w:r>
        <w:rPr>
          <w:rFonts w:ascii="Verdana" w:eastAsia="Verdana" w:hAnsi="Verdana" w:cs="Verdana"/>
          <w:sz w:val="20"/>
        </w:rPr>
        <w:t>Z postępowania nie odrzucono ofert.</w:t>
      </w:r>
    </w:p>
    <w:p w14:paraId="1DEEEB27" w14:textId="77777777" w:rsidR="00140855" w:rsidRDefault="00645F4F">
      <w:pPr>
        <w:keepNext/>
        <w:keepLines/>
      </w:pPr>
      <w:r>
        <w:rPr>
          <w:rFonts w:ascii="Verdana" w:eastAsia="Verdana" w:hAnsi="Verdana" w:cs="Verdana"/>
          <w:b/>
          <w:sz w:val="24"/>
        </w:rPr>
        <w:lastRenderedPageBreak/>
        <w:t>4. Punktacja przyznana ofertom nieodrzuconym:</w:t>
      </w:r>
    </w:p>
    <w:tbl>
      <w:tblPr>
        <w:tblW w:w="10000" w:type="dxa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7"/>
        <w:gridCol w:w="3044"/>
        <w:gridCol w:w="4344"/>
        <w:gridCol w:w="1605"/>
      </w:tblGrid>
      <w:tr w:rsidR="00140855" w14:paraId="4C1A2805" w14:textId="77777777">
        <w:tc>
          <w:tcPr>
            <w:tcW w:w="0" w:type="auto"/>
          </w:tcPr>
          <w:p w14:paraId="71C004CA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</w:rPr>
              <w:t>Nr oferty</w:t>
            </w:r>
          </w:p>
        </w:tc>
        <w:tc>
          <w:tcPr>
            <w:tcW w:w="0" w:type="auto"/>
          </w:tcPr>
          <w:p w14:paraId="6E84C07A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</w:rPr>
              <w:t>Wykonawca</w:t>
            </w:r>
          </w:p>
        </w:tc>
        <w:tc>
          <w:tcPr>
            <w:tcW w:w="0" w:type="auto"/>
          </w:tcPr>
          <w:p w14:paraId="75D8F557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</w:rPr>
              <w:t>Liczba punktów w poszczególnych kryteriach</w:t>
            </w:r>
          </w:p>
        </w:tc>
        <w:tc>
          <w:tcPr>
            <w:tcW w:w="0" w:type="auto"/>
          </w:tcPr>
          <w:p w14:paraId="1F48EF89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</w:rPr>
              <w:t>Suma punktów</w:t>
            </w:r>
          </w:p>
        </w:tc>
      </w:tr>
      <w:tr w:rsidR="00140855" w14:paraId="74BE6026" w14:textId="77777777">
        <w:tc>
          <w:tcPr>
            <w:tcW w:w="0" w:type="auto"/>
            <w:vAlign w:val="center"/>
          </w:tcPr>
          <w:p w14:paraId="227E2C13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</w:rPr>
              <w:t>1</w:t>
            </w:r>
          </w:p>
        </w:tc>
        <w:tc>
          <w:tcPr>
            <w:tcW w:w="0" w:type="auto"/>
          </w:tcPr>
          <w:p w14:paraId="5D6D89BA" w14:textId="77777777" w:rsidR="00140855" w:rsidRDefault="00645F4F">
            <w:pPr>
              <w:spacing w:after="0"/>
            </w:pPr>
            <w:r>
              <w:rPr>
                <w:rFonts w:ascii="Verdana" w:eastAsia="Verdana" w:hAnsi="Verdana" w:cs="Verdana"/>
              </w:rPr>
              <w:t>PKS GORZÓW WLKP. SP. Z O.O.</w:t>
            </w:r>
          </w:p>
          <w:p w14:paraId="4E498095" w14:textId="77777777" w:rsidR="00140855" w:rsidRDefault="00645F4F">
            <w:pPr>
              <w:spacing w:after="0"/>
            </w:pPr>
            <w:r>
              <w:rPr>
                <w:rFonts w:ascii="Verdana" w:eastAsia="Verdana" w:hAnsi="Verdana" w:cs="Verdana"/>
              </w:rPr>
              <w:t>ul. PODMIEJSKA 20</w:t>
            </w:r>
          </w:p>
          <w:p w14:paraId="74D6B010" w14:textId="77777777" w:rsidR="00140855" w:rsidRDefault="00645F4F">
            <w:r>
              <w:rPr>
                <w:rFonts w:ascii="Verdana" w:eastAsia="Verdana" w:hAnsi="Verdana" w:cs="Verdana"/>
              </w:rPr>
              <w:t>66-400 GORZÓW WIELKOPOLSKI</w:t>
            </w:r>
          </w:p>
        </w:tc>
        <w:tc>
          <w:tcPr>
            <w:tcW w:w="0" w:type="auto"/>
            <w:vAlign w:val="center"/>
          </w:tcPr>
          <w:p w14:paraId="6B2D5124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  <w:u w:val="single"/>
              </w:rPr>
              <w:t>Cena: 60.00</w:t>
            </w:r>
          </w:p>
          <w:p w14:paraId="448ED1AE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  <w:u w:val="single"/>
              </w:rPr>
              <w:t>Termin płatności faktury: 40.00</w:t>
            </w:r>
          </w:p>
        </w:tc>
        <w:tc>
          <w:tcPr>
            <w:tcW w:w="0" w:type="auto"/>
            <w:vAlign w:val="center"/>
          </w:tcPr>
          <w:p w14:paraId="360EE6F0" w14:textId="77777777" w:rsidR="00140855" w:rsidRDefault="00645F4F">
            <w:pPr>
              <w:jc w:val="center"/>
            </w:pPr>
            <w:r>
              <w:rPr>
                <w:rFonts w:ascii="Verdana" w:eastAsia="Verdana" w:hAnsi="Verdana" w:cs="Verdana"/>
                <w:b/>
              </w:rPr>
              <w:t>100.00</w:t>
            </w:r>
          </w:p>
        </w:tc>
      </w:tr>
    </w:tbl>
    <w:p w14:paraId="467B7F46" w14:textId="77777777" w:rsidR="00140855" w:rsidRDefault="00140855">
      <w:pPr>
        <w:spacing w:after="1"/>
      </w:pPr>
    </w:p>
    <w:p w14:paraId="0ACE88CF" w14:textId="77777777" w:rsidR="00140855" w:rsidRDefault="00645F4F">
      <w:pPr>
        <w:keepNext/>
        <w:keepLines/>
      </w:pPr>
      <w:r>
        <w:rPr>
          <w:rFonts w:ascii="Verdana" w:eastAsia="Verdana" w:hAnsi="Verdana" w:cs="Verdana"/>
          <w:b/>
          <w:sz w:val="24"/>
        </w:rPr>
        <w:t>5. Zamawiający nie ustanowił dynamicznego systemu zakupów.</w:t>
      </w:r>
    </w:p>
    <w:p w14:paraId="306321A6" w14:textId="77777777" w:rsidR="00140855" w:rsidRDefault="00645F4F">
      <w:pPr>
        <w:keepNext/>
        <w:keepLines/>
      </w:pPr>
      <w:r>
        <w:rPr>
          <w:rFonts w:ascii="Verdana" w:eastAsia="Verdana" w:hAnsi="Verdana" w:cs="Verdana"/>
          <w:b/>
          <w:sz w:val="24"/>
        </w:rPr>
        <w:t>6. Zamawiający nie dopuścił dynamicznego systemu zakupów.</w:t>
      </w:r>
    </w:p>
    <w:sectPr w:rsidR="00140855">
      <w:head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4D4E8" w14:textId="77777777" w:rsidR="00046575" w:rsidRDefault="00046575">
      <w:pPr>
        <w:spacing w:after="0" w:line="240" w:lineRule="auto"/>
      </w:pPr>
      <w:r>
        <w:separator/>
      </w:r>
    </w:p>
  </w:endnote>
  <w:endnote w:type="continuationSeparator" w:id="0">
    <w:p w14:paraId="1F0C52F3" w14:textId="77777777" w:rsidR="00046575" w:rsidRDefault="00046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7F3C5" w14:textId="77777777" w:rsidR="00046575" w:rsidRDefault="00046575">
      <w:pPr>
        <w:spacing w:after="0" w:line="240" w:lineRule="auto"/>
      </w:pPr>
      <w:r>
        <w:separator/>
      </w:r>
    </w:p>
  </w:footnote>
  <w:footnote w:type="continuationSeparator" w:id="0">
    <w:p w14:paraId="50E9BDE6" w14:textId="77777777" w:rsidR="00046575" w:rsidRDefault="00046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453E" w14:textId="77777777" w:rsidR="00140855" w:rsidRDefault="00645F4F">
    <w:r>
      <w:rPr>
        <w:noProof/>
      </w:rPr>
      <w:drawing>
        <wp:inline distT="0" distB="0" distL="0" distR="0" wp14:anchorId="1A63B0D6" wp14:editId="7D83B417">
          <wp:extent cx="1064246" cy="1270000"/>
          <wp:effectExtent l="0" t="0" r="0" b="0"/>
          <wp:docPr id="997466373" name="Drawing 0" descr="Lubniewice_20210303_11311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Lubniewice_20210303_113118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4246" cy="127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855"/>
    <w:rsid w:val="00046575"/>
    <w:rsid w:val="00140855"/>
    <w:rsid w:val="00215C22"/>
    <w:rsid w:val="00371DE8"/>
    <w:rsid w:val="00645F4F"/>
    <w:rsid w:val="0069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F98E"/>
  <w15:docId w15:val="{B5CDD3C0-684A-4B69-86CE-4C75D5C1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gatzka</cp:lastModifiedBy>
  <cp:revision>3</cp:revision>
  <dcterms:created xsi:type="dcterms:W3CDTF">2024-07-15T09:13:00Z</dcterms:created>
  <dcterms:modified xsi:type="dcterms:W3CDTF">2025-07-29T07:09:00Z</dcterms:modified>
</cp:coreProperties>
</file>