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E82" w:rsidRPr="00D85F19" w:rsidRDefault="00EC0E82" w:rsidP="00EC0E82">
      <w:pPr>
        <w:rPr>
          <w:rFonts w:ascii="Calibri" w:hAnsi="Calibri"/>
          <w:color w:val="auto"/>
          <w:sz w:val="28"/>
        </w:rPr>
      </w:pPr>
      <w:r w:rsidRPr="00D85F19">
        <w:rPr>
          <w:rFonts w:ascii="Calibri" w:hAnsi="Calibri"/>
          <w:color w:val="auto"/>
        </w:rPr>
        <w:t xml:space="preserve">                                                                                                                                  </w:t>
      </w:r>
      <w:r w:rsidRPr="00D85F19">
        <w:rPr>
          <w:rFonts w:ascii="Calibri" w:hAnsi="Calibri"/>
          <w:color w:val="auto"/>
          <w:sz w:val="28"/>
        </w:rPr>
        <w:t xml:space="preserve">Załącznik nr  1  </w:t>
      </w:r>
    </w:p>
    <w:p w:rsidR="00EC0E82" w:rsidRPr="00D85F19" w:rsidRDefault="00EC0E82" w:rsidP="00EC0E82">
      <w:pPr>
        <w:ind w:left="7088"/>
        <w:rPr>
          <w:rFonts w:ascii="Calibri" w:hAnsi="Calibri"/>
          <w:color w:val="auto"/>
          <w:sz w:val="22"/>
          <w:szCs w:val="22"/>
        </w:rPr>
      </w:pPr>
      <w:r w:rsidRPr="00D85F19">
        <w:rPr>
          <w:rFonts w:ascii="Calibri" w:hAnsi="Calibri"/>
          <w:color w:val="auto"/>
          <w:sz w:val="22"/>
          <w:szCs w:val="22"/>
        </w:rPr>
        <w:t>do Zarządz</w:t>
      </w:r>
      <w:r>
        <w:rPr>
          <w:rFonts w:ascii="Calibri" w:hAnsi="Calibri"/>
          <w:color w:val="auto"/>
          <w:sz w:val="22"/>
          <w:szCs w:val="22"/>
        </w:rPr>
        <w:t>enia Nr 85/2012</w:t>
      </w:r>
    </w:p>
    <w:p w:rsidR="00EC0E82" w:rsidRPr="00D85F19" w:rsidRDefault="00EC0E82" w:rsidP="00EC0E82">
      <w:pPr>
        <w:ind w:left="7088"/>
        <w:rPr>
          <w:rFonts w:ascii="Calibri" w:hAnsi="Calibri"/>
          <w:color w:val="auto"/>
          <w:sz w:val="22"/>
          <w:szCs w:val="22"/>
        </w:rPr>
      </w:pPr>
      <w:r w:rsidRPr="00D85F19">
        <w:rPr>
          <w:rFonts w:ascii="Calibri" w:hAnsi="Calibri"/>
          <w:color w:val="auto"/>
          <w:sz w:val="22"/>
          <w:szCs w:val="22"/>
        </w:rPr>
        <w:t xml:space="preserve">Burmistrza Lubniewic </w:t>
      </w:r>
    </w:p>
    <w:p w:rsidR="00EC0E82" w:rsidRPr="00D85F19" w:rsidRDefault="00EC0E82" w:rsidP="00EC0E82">
      <w:pPr>
        <w:ind w:left="7088"/>
        <w:rPr>
          <w:rFonts w:ascii="Calibri" w:hAnsi="Calibri"/>
          <w:color w:val="auto"/>
          <w:sz w:val="22"/>
          <w:szCs w:val="22"/>
        </w:rPr>
      </w:pPr>
      <w:r w:rsidRPr="00D85F19">
        <w:rPr>
          <w:rFonts w:ascii="Calibri" w:hAnsi="Calibri"/>
          <w:color w:val="auto"/>
          <w:sz w:val="22"/>
          <w:szCs w:val="22"/>
        </w:rPr>
        <w:t>z dnia 1</w:t>
      </w:r>
      <w:r>
        <w:rPr>
          <w:rFonts w:ascii="Calibri" w:hAnsi="Calibri"/>
          <w:color w:val="auto"/>
          <w:sz w:val="22"/>
          <w:szCs w:val="22"/>
        </w:rPr>
        <w:t>9</w:t>
      </w:r>
      <w:r w:rsidRPr="00D85F19">
        <w:rPr>
          <w:rFonts w:ascii="Calibri" w:hAnsi="Calibri"/>
          <w:color w:val="auto"/>
          <w:sz w:val="22"/>
          <w:szCs w:val="22"/>
        </w:rPr>
        <w:t xml:space="preserve"> grudnia 20</w:t>
      </w:r>
      <w:r>
        <w:rPr>
          <w:rFonts w:ascii="Calibri" w:hAnsi="Calibri"/>
          <w:color w:val="auto"/>
          <w:sz w:val="22"/>
          <w:szCs w:val="22"/>
        </w:rPr>
        <w:t>12</w:t>
      </w:r>
      <w:r w:rsidRPr="00D85F19">
        <w:rPr>
          <w:rFonts w:ascii="Calibri" w:hAnsi="Calibri"/>
          <w:color w:val="auto"/>
          <w:sz w:val="22"/>
          <w:szCs w:val="22"/>
        </w:rPr>
        <w:t xml:space="preserve"> r.</w:t>
      </w:r>
    </w:p>
    <w:p w:rsidR="00EC0E82" w:rsidRPr="00D85F19" w:rsidRDefault="00EC0E82" w:rsidP="00EC0E82">
      <w:pPr>
        <w:jc w:val="center"/>
        <w:rPr>
          <w:rFonts w:ascii="Calibri" w:hAnsi="Calibri"/>
          <w:color w:val="auto"/>
          <w:sz w:val="22"/>
          <w:szCs w:val="22"/>
        </w:rPr>
      </w:pPr>
    </w:p>
    <w:p w:rsidR="00EC0E82" w:rsidRPr="00D85F19" w:rsidRDefault="00EC0E82" w:rsidP="00EC0E82">
      <w:pPr>
        <w:jc w:val="center"/>
        <w:rPr>
          <w:rFonts w:ascii="Calibri" w:hAnsi="Calibri"/>
          <w:color w:val="auto"/>
          <w:sz w:val="28"/>
        </w:rPr>
      </w:pPr>
    </w:p>
    <w:p w:rsidR="00EC0E82" w:rsidRPr="00D85F19" w:rsidRDefault="00EC0E82" w:rsidP="00EC0E82">
      <w:pPr>
        <w:jc w:val="center"/>
        <w:rPr>
          <w:rFonts w:ascii="Calibri" w:hAnsi="Calibri"/>
          <w:color w:val="auto"/>
          <w:sz w:val="28"/>
        </w:rPr>
      </w:pPr>
    </w:p>
    <w:p w:rsidR="00EC0E82" w:rsidRPr="00D85F19" w:rsidRDefault="00EC0E82" w:rsidP="00EC0E82">
      <w:pPr>
        <w:rPr>
          <w:rFonts w:ascii="Calibri" w:hAnsi="Calibri"/>
          <w:b/>
          <w:color w:val="auto"/>
          <w:sz w:val="28"/>
        </w:rPr>
      </w:pPr>
    </w:p>
    <w:p w:rsidR="00EC0E82" w:rsidRPr="00D85F19" w:rsidRDefault="00EC0E82" w:rsidP="00EC0E82">
      <w:pPr>
        <w:pStyle w:val="Nagwek1"/>
        <w:rPr>
          <w:rFonts w:ascii="Calibri" w:hAnsi="Calibri"/>
          <w:color w:val="auto"/>
        </w:rPr>
      </w:pPr>
      <w:r w:rsidRPr="00D85F19">
        <w:rPr>
          <w:rFonts w:ascii="Calibri" w:hAnsi="Calibri"/>
          <w:color w:val="auto"/>
        </w:rPr>
        <w:t xml:space="preserve">     REGULAMIN ORGANIZACYJNY </w:t>
      </w:r>
      <w:r w:rsidRPr="00D85F19">
        <w:rPr>
          <w:rFonts w:ascii="Calibri" w:hAnsi="Calibri"/>
          <w:color w:val="auto"/>
        </w:rPr>
        <w:br/>
        <w:t>GMINNEJ KOMISJI URBANISTYCZNO-ARCHITEKTONICZNEJ</w:t>
      </w:r>
    </w:p>
    <w:p w:rsidR="00EC0E82" w:rsidRPr="00D85F19" w:rsidRDefault="00EC0E82" w:rsidP="00EC0E82">
      <w:pPr>
        <w:pStyle w:val="Nagwek1"/>
        <w:jc w:val="left"/>
        <w:rPr>
          <w:rFonts w:ascii="Calibri" w:hAnsi="Calibri"/>
          <w:color w:val="auto"/>
        </w:rPr>
      </w:pPr>
      <w:r w:rsidRPr="00D85F19">
        <w:rPr>
          <w:rFonts w:ascii="Calibri" w:hAnsi="Calibri"/>
          <w:color w:val="auto"/>
        </w:rPr>
        <w:t xml:space="preserve">                                                             W LUBNIEWICACH</w:t>
      </w:r>
    </w:p>
    <w:p w:rsidR="00EC0E82" w:rsidRPr="00D85F19" w:rsidRDefault="00EC0E82" w:rsidP="00EC0E82">
      <w:pPr>
        <w:pStyle w:val="Nagwek1"/>
        <w:rPr>
          <w:rFonts w:ascii="Calibri" w:hAnsi="Calibri"/>
          <w:color w:val="auto"/>
        </w:rPr>
      </w:pPr>
    </w:p>
    <w:p w:rsidR="00EC0E82" w:rsidRPr="00D85F19" w:rsidRDefault="00EC0E82" w:rsidP="00EC0E82">
      <w:pPr>
        <w:rPr>
          <w:rFonts w:ascii="Calibri" w:hAnsi="Calibri"/>
          <w:color w:val="auto"/>
        </w:rPr>
      </w:pPr>
      <w:r w:rsidRPr="00D85F19">
        <w:rPr>
          <w:rFonts w:ascii="Calibri" w:hAnsi="Calibri"/>
          <w:color w:val="auto"/>
        </w:rPr>
        <w:t xml:space="preserve"> </w:t>
      </w:r>
    </w:p>
    <w:p w:rsidR="00EC0E82" w:rsidRPr="00D85F19" w:rsidRDefault="00EC0E82" w:rsidP="00EC0E82">
      <w:pPr>
        <w:rPr>
          <w:rFonts w:ascii="Calibri" w:hAnsi="Calibri"/>
          <w:color w:val="auto"/>
        </w:rPr>
      </w:pPr>
    </w:p>
    <w:p w:rsidR="00EC0E82" w:rsidRPr="00D85F19" w:rsidRDefault="00EC0E82" w:rsidP="00EC0E82">
      <w:pPr>
        <w:jc w:val="both"/>
        <w:rPr>
          <w:rFonts w:ascii="Calibri" w:hAnsi="Calibri"/>
          <w:color w:val="auto"/>
        </w:rPr>
      </w:pPr>
      <w:r w:rsidRPr="00D85F19">
        <w:rPr>
          <w:rFonts w:ascii="Calibri" w:hAnsi="Calibri"/>
          <w:b/>
          <w:color w:val="auto"/>
        </w:rPr>
        <w:tab/>
        <w:t>§1</w:t>
      </w:r>
      <w:r w:rsidRPr="00D85F19">
        <w:rPr>
          <w:rFonts w:ascii="Calibri" w:hAnsi="Calibri"/>
          <w:color w:val="auto"/>
        </w:rPr>
        <w:t>. Regulamin organizacyjny Gminnej Komisji Urbanistyczno-Architektonicznej, zwanej dalej “Komisją”, określa organizację i tryb działania Komisji.</w:t>
      </w:r>
    </w:p>
    <w:p w:rsidR="00EC0E82" w:rsidRPr="00D85F19" w:rsidRDefault="00EC0E82" w:rsidP="00EC0E82">
      <w:pPr>
        <w:jc w:val="center"/>
        <w:rPr>
          <w:rFonts w:ascii="Calibri" w:hAnsi="Calibri"/>
          <w:color w:val="auto"/>
        </w:rPr>
      </w:pPr>
    </w:p>
    <w:p w:rsidR="00EC0E82" w:rsidRPr="00D85F19" w:rsidRDefault="00EC0E82" w:rsidP="00EC0E82">
      <w:pPr>
        <w:jc w:val="both"/>
        <w:rPr>
          <w:rFonts w:ascii="Calibri" w:hAnsi="Calibri"/>
          <w:color w:val="auto"/>
        </w:rPr>
      </w:pPr>
      <w:r w:rsidRPr="00D85F19">
        <w:rPr>
          <w:rFonts w:ascii="Calibri" w:hAnsi="Calibri"/>
          <w:b/>
          <w:color w:val="auto"/>
        </w:rPr>
        <w:tab/>
        <w:t>§2</w:t>
      </w:r>
      <w:r w:rsidRPr="00D85F19">
        <w:rPr>
          <w:rFonts w:ascii="Calibri" w:hAnsi="Calibri"/>
          <w:color w:val="auto"/>
        </w:rPr>
        <w:t>. Ilekroć mowa jest o:</w:t>
      </w:r>
    </w:p>
    <w:p w:rsidR="00EC0E82" w:rsidRPr="00D85F19" w:rsidRDefault="00EC0E82" w:rsidP="00EC0E82">
      <w:pPr>
        <w:numPr>
          <w:ilvl w:val="0"/>
          <w:numId w:val="1"/>
        </w:numPr>
        <w:rPr>
          <w:rFonts w:ascii="Calibri" w:hAnsi="Calibri"/>
          <w:color w:val="auto"/>
        </w:rPr>
      </w:pPr>
      <w:r w:rsidRPr="00D85F19">
        <w:rPr>
          <w:rFonts w:ascii="Calibri" w:hAnsi="Calibri"/>
          <w:color w:val="auto"/>
        </w:rPr>
        <w:t xml:space="preserve">Komisji - należy przez to rozumieć Gminną Komisję Urbanistyczno-Architektoniczną </w:t>
      </w:r>
      <w:r w:rsidRPr="00D85F19">
        <w:rPr>
          <w:rFonts w:ascii="Calibri" w:hAnsi="Calibri"/>
          <w:color w:val="auto"/>
        </w:rPr>
        <w:br/>
        <w:t>w Lubniewicach;</w:t>
      </w:r>
    </w:p>
    <w:p w:rsidR="00EC0E82" w:rsidRPr="00D85F19" w:rsidRDefault="00EC0E82" w:rsidP="00EC0E82">
      <w:pPr>
        <w:numPr>
          <w:ilvl w:val="0"/>
          <w:numId w:val="1"/>
        </w:numPr>
        <w:rPr>
          <w:rFonts w:ascii="Calibri" w:hAnsi="Calibri"/>
          <w:color w:val="auto"/>
        </w:rPr>
      </w:pPr>
      <w:r w:rsidRPr="00D85F19">
        <w:rPr>
          <w:rFonts w:ascii="Calibri" w:hAnsi="Calibri"/>
          <w:color w:val="auto"/>
        </w:rPr>
        <w:t xml:space="preserve">ustawie - należy przez to rozumieć ustawę z dnia 27 marca 2003 r. o planowaniu </w:t>
      </w:r>
      <w:r w:rsidRPr="00D85F19">
        <w:rPr>
          <w:rFonts w:ascii="Calibri" w:hAnsi="Calibri"/>
          <w:color w:val="auto"/>
        </w:rPr>
        <w:br/>
        <w:t>i zagospodarowaniu przestrzennym (</w:t>
      </w:r>
      <w:r w:rsidRPr="008705DC">
        <w:rPr>
          <w:rFonts w:ascii="Calibri" w:hAnsi="Calibri"/>
          <w:color w:val="auto"/>
        </w:rPr>
        <w:t>t.j. Dz. U. z 2012 r., poz. 647</w:t>
      </w:r>
      <w:r w:rsidRPr="00D85F19">
        <w:rPr>
          <w:rFonts w:ascii="Calibri" w:hAnsi="Calibri"/>
          <w:color w:val="auto"/>
        </w:rPr>
        <w:t>);</w:t>
      </w:r>
    </w:p>
    <w:p w:rsidR="00EC0E82" w:rsidRPr="00D85F19" w:rsidRDefault="00EC0E82" w:rsidP="00EC0E82">
      <w:pPr>
        <w:numPr>
          <w:ilvl w:val="0"/>
          <w:numId w:val="1"/>
        </w:numPr>
        <w:rPr>
          <w:rFonts w:ascii="Calibri" w:hAnsi="Calibri"/>
          <w:color w:val="auto"/>
        </w:rPr>
      </w:pPr>
      <w:r w:rsidRPr="00D85F19">
        <w:rPr>
          <w:rFonts w:ascii="Calibri" w:hAnsi="Calibri"/>
          <w:color w:val="auto"/>
        </w:rPr>
        <w:t>Urzędzie - należy przez to rozumieć Urząd Miejski w Lubniewicach.</w:t>
      </w:r>
    </w:p>
    <w:p w:rsidR="00EC0E82" w:rsidRPr="00D85F19" w:rsidRDefault="00EC0E82" w:rsidP="00EC0E82">
      <w:pPr>
        <w:rPr>
          <w:rFonts w:ascii="Calibri" w:hAnsi="Calibri"/>
          <w:color w:val="auto"/>
        </w:rPr>
      </w:pPr>
    </w:p>
    <w:p w:rsidR="00EC0E82" w:rsidRPr="00D85F19" w:rsidRDefault="00EC0E82" w:rsidP="00EC0E82">
      <w:pPr>
        <w:rPr>
          <w:rFonts w:ascii="Calibri" w:hAnsi="Calibri"/>
          <w:color w:val="auto"/>
        </w:rPr>
      </w:pPr>
      <w:r w:rsidRPr="00D85F19">
        <w:rPr>
          <w:rFonts w:ascii="Calibri" w:hAnsi="Calibri"/>
          <w:b/>
          <w:color w:val="auto"/>
        </w:rPr>
        <w:t xml:space="preserve">     </w:t>
      </w:r>
      <w:r w:rsidRPr="00D85F19">
        <w:rPr>
          <w:rFonts w:ascii="Calibri" w:hAnsi="Calibri"/>
          <w:b/>
          <w:color w:val="auto"/>
        </w:rPr>
        <w:tab/>
        <w:t>§3</w:t>
      </w:r>
      <w:r w:rsidRPr="00D85F19">
        <w:rPr>
          <w:rFonts w:ascii="Calibri" w:hAnsi="Calibri"/>
          <w:color w:val="auto"/>
        </w:rPr>
        <w:t>. 1. Członków Komisji powołuje i odwołuje Burmistrz Lubniewic w drodze zarządzenia.</w:t>
      </w:r>
    </w:p>
    <w:p w:rsidR="00EC0E82" w:rsidRPr="00D85F19" w:rsidRDefault="00EC0E82" w:rsidP="00EC0E82">
      <w:pPr>
        <w:rPr>
          <w:rFonts w:ascii="Calibri" w:hAnsi="Calibri"/>
          <w:color w:val="auto"/>
        </w:rPr>
      </w:pPr>
      <w:r w:rsidRPr="00D85F19">
        <w:rPr>
          <w:rFonts w:ascii="Calibri" w:hAnsi="Calibri"/>
          <w:color w:val="auto"/>
        </w:rPr>
        <w:tab/>
        <w:t>2. W skład Komisji wchodzą:</w:t>
      </w:r>
    </w:p>
    <w:p w:rsidR="00EC0E82" w:rsidRPr="00D85F19" w:rsidRDefault="00EC0E82" w:rsidP="00EC0E82">
      <w:pPr>
        <w:numPr>
          <w:ilvl w:val="0"/>
          <w:numId w:val="2"/>
        </w:numPr>
        <w:jc w:val="both"/>
        <w:rPr>
          <w:rFonts w:ascii="Calibri" w:hAnsi="Calibri"/>
          <w:color w:val="auto"/>
        </w:rPr>
      </w:pPr>
      <w:r w:rsidRPr="00D85F19">
        <w:rPr>
          <w:rFonts w:ascii="Calibri" w:hAnsi="Calibri"/>
          <w:color w:val="auto"/>
        </w:rPr>
        <w:t>przewodniczący Komisji;</w:t>
      </w:r>
    </w:p>
    <w:p w:rsidR="00EC0E82" w:rsidRPr="00D85F19" w:rsidRDefault="00EC0E82" w:rsidP="00EC0E82">
      <w:pPr>
        <w:numPr>
          <w:ilvl w:val="0"/>
          <w:numId w:val="2"/>
        </w:numPr>
        <w:jc w:val="both"/>
        <w:rPr>
          <w:rFonts w:ascii="Calibri" w:hAnsi="Calibri"/>
          <w:color w:val="auto"/>
        </w:rPr>
      </w:pPr>
      <w:r w:rsidRPr="00D85F19">
        <w:rPr>
          <w:rFonts w:ascii="Calibri" w:hAnsi="Calibri"/>
          <w:color w:val="auto"/>
        </w:rPr>
        <w:t>sekretarz Komisji;</w:t>
      </w:r>
    </w:p>
    <w:p w:rsidR="00EC0E82" w:rsidRPr="00D85F19" w:rsidRDefault="00EC0E82" w:rsidP="00EC0E82">
      <w:pPr>
        <w:numPr>
          <w:ilvl w:val="0"/>
          <w:numId w:val="2"/>
        </w:numPr>
        <w:jc w:val="both"/>
        <w:rPr>
          <w:rFonts w:ascii="Calibri" w:hAnsi="Calibri"/>
          <w:color w:val="auto"/>
        </w:rPr>
      </w:pPr>
      <w:r w:rsidRPr="00D85F19">
        <w:rPr>
          <w:rFonts w:ascii="Calibri" w:hAnsi="Calibri"/>
          <w:color w:val="auto"/>
        </w:rPr>
        <w:t>3-ch członków Komisji;</w:t>
      </w:r>
    </w:p>
    <w:p w:rsidR="00EC0E82" w:rsidRPr="00D85F19" w:rsidRDefault="00EC0E82" w:rsidP="00EC0E82">
      <w:pPr>
        <w:rPr>
          <w:rFonts w:ascii="Calibri" w:hAnsi="Calibri"/>
          <w:color w:val="auto"/>
        </w:rPr>
      </w:pPr>
      <w:r w:rsidRPr="00D85F19">
        <w:rPr>
          <w:rFonts w:ascii="Calibri" w:hAnsi="Calibri"/>
          <w:color w:val="auto"/>
        </w:rPr>
        <w:tab/>
        <w:t>3. W posiedzeniach Komisji mogą brać udział bez prawa głosowania:</w:t>
      </w:r>
    </w:p>
    <w:p w:rsidR="00EC0E82" w:rsidRPr="00D85F19" w:rsidRDefault="00EC0E82" w:rsidP="00EC0E82">
      <w:pPr>
        <w:rPr>
          <w:rFonts w:ascii="Calibri" w:hAnsi="Calibri"/>
          <w:color w:val="auto"/>
        </w:rPr>
      </w:pPr>
      <w:r w:rsidRPr="00D85F19">
        <w:rPr>
          <w:rFonts w:ascii="Calibri" w:hAnsi="Calibri"/>
          <w:color w:val="auto"/>
        </w:rPr>
        <w:t>1)  autorzy opiniowanych opracowań i koreferatów,</w:t>
      </w:r>
    </w:p>
    <w:p w:rsidR="00EC0E82" w:rsidRPr="00D85F19" w:rsidRDefault="00EC0E82" w:rsidP="00EC0E82">
      <w:pPr>
        <w:rPr>
          <w:rFonts w:ascii="Calibri" w:hAnsi="Calibri"/>
          <w:color w:val="auto"/>
        </w:rPr>
      </w:pPr>
      <w:r w:rsidRPr="00D85F19">
        <w:rPr>
          <w:rFonts w:ascii="Calibri" w:hAnsi="Calibri"/>
          <w:color w:val="auto"/>
        </w:rPr>
        <w:t xml:space="preserve">2)  przedstawiciele organów Gminy i osoby zainteresowane.  </w:t>
      </w:r>
    </w:p>
    <w:p w:rsidR="00EC0E82" w:rsidRPr="00D85F19" w:rsidRDefault="00EC0E82" w:rsidP="00EC0E82">
      <w:pPr>
        <w:rPr>
          <w:rFonts w:ascii="Calibri" w:hAnsi="Calibri"/>
          <w:b/>
          <w:color w:val="auto"/>
        </w:rPr>
      </w:pPr>
      <w:r w:rsidRPr="00D85F19">
        <w:rPr>
          <w:rFonts w:ascii="Calibri" w:hAnsi="Calibri"/>
          <w:b/>
          <w:color w:val="auto"/>
        </w:rPr>
        <w:t xml:space="preserve"> </w:t>
      </w:r>
    </w:p>
    <w:p w:rsidR="00EC0E82" w:rsidRPr="00D85F19" w:rsidRDefault="00EC0E82" w:rsidP="00EC0E82">
      <w:pPr>
        <w:rPr>
          <w:rFonts w:ascii="Calibri" w:hAnsi="Calibri"/>
          <w:color w:val="auto"/>
        </w:rPr>
      </w:pPr>
      <w:r w:rsidRPr="00D85F19">
        <w:rPr>
          <w:rFonts w:ascii="Calibri" w:hAnsi="Calibri"/>
          <w:b/>
          <w:color w:val="auto"/>
        </w:rPr>
        <w:tab/>
        <w:t>§4</w:t>
      </w:r>
      <w:r w:rsidRPr="00D85F19">
        <w:rPr>
          <w:rFonts w:ascii="Calibri" w:hAnsi="Calibri"/>
          <w:color w:val="auto"/>
        </w:rPr>
        <w:t>. 1. Do  praw i obowiązków Przewodniczącego Komisji należą prawa i obowiązki członków Komisji, a ponadto:</w:t>
      </w:r>
    </w:p>
    <w:p w:rsidR="00EC0E82" w:rsidRPr="00D85F19" w:rsidRDefault="00EC0E82" w:rsidP="00EC0E82">
      <w:pPr>
        <w:numPr>
          <w:ilvl w:val="0"/>
          <w:numId w:val="3"/>
        </w:numPr>
        <w:jc w:val="both"/>
        <w:rPr>
          <w:rFonts w:ascii="Calibri" w:hAnsi="Calibri"/>
          <w:color w:val="auto"/>
        </w:rPr>
      </w:pPr>
      <w:r w:rsidRPr="00D85F19">
        <w:rPr>
          <w:rFonts w:ascii="Calibri" w:hAnsi="Calibri"/>
          <w:color w:val="auto"/>
        </w:rPr>
        <w:t>przewodniczenie posiedzeniom,</w:t>
      </w:r>
    </w:p>
    <w:p w:rsidR="00EC0E82" w:rsidRPr="00D85F19" w:rsidRDefault="00EC0E82" w:rsidP="00EC0E82">
      <w:pPr>
        <w:numPr>
          <w:ilvl w:val="0"/>
          <w:numId w:val="3"/>
        </w:numPr>
        <w:jc w:val="both"/>
        <w:rPr>
          <w:rFonts w:ascii="Calibri" w:hAnsi="Calibri"/>
          <w:color w:val="auto"/>
        </w:rPr>
      </w:pPr>
      <w:r w:rsidRPr="00D85F19">
        <w:rPr>
          <w:rFonts w:ascii="Calibri" w:hAnsi="Calibri"/>
          <w:color w:val="auto"/>
        </w:rPr>
        <w:t>sprawdzanie, ważności obrad Komisji;</w:t>
      </w:r>
    </w:p>
    <w:p w:rsidR="00EC0E82" w:rsidRPr="00D85F19" w:rsidRDefault="00EC0E82" w:rsidP="00EC0E82">
      <w:pPr>
        <w:numPr>
          <w:ilvl w:val="0"/>
          <w:numId w:val="3"/>
        </w:numPr>
        <w:jc w:val="both"/>
        <w:rPr>
          <w:rFonts w:ascii="Calibri" w:hAnsi="Calibri"/>
          <w:color w:val="auto"/>
        </w:rPr>
      </w:pPr>
      <w:r w:rsidRPr="00D85F19">
        <w:rPr>
          <w:rFonts w:ascii="Calibri" w:hAnsi="Calibri"/>
          <w:color w:val="auto"/>
        </w:rPr>
        <w:t>ustalanie porządku obrad,</w:t>
      </w:r>
    </w:p>
    <w:p w:rsidR="00EC0E82" w:rsidRPr="00D85F19" w:rsidRDefault="00EC0E82" w:rsidP="00EC0E82">
      <w:pPr>
        <w:numPr>
          <w:ilvl w:val="0"/>
          <w:numId w:val="3"/>
        </w:numPr>
        <w:jc w:val="both"/>
        <w:rPr>
          <w:rFonts w:ascii="Calibri" w:hAnsi="Calibri"/>
          <w:color w:val="auto"/>
        </w:rPr>
      </w:pPr>
      <w:r w:rsidRPr="00D85F19">
        <w:rPr>
          <w:rFonts w:ascii="Calibri" w:hAnsi="Calibri"/>
          <w:color w:val="auto"/>
        </w:rPr>
        <w:t>zapraszanie ekspertów, przedstawicieli instytucji i stowarzyszeń twórczych,</w:t>
      </w:r>
    </w:p>
    <w:p w:rsidR="00EC0E82" w:rsidRPr="00D85F19" w:rsidRDefault="00EC0E82" w:rsidP="00EC0E82">
      <w:pPr>
        <w:numPr>
          <w:ilvl w:val="0"/>
          <w:numId w:val="3"/>
        </w:numPr>
        <w:jc w:val="both"/>
        <w:rPr>
          <w:rFonts w:ascii="Calibri" w:hAnsi="Calibri"/>
          <w:color w:val="auto"/>
        </w:rPr>
      </w:pPr>
      <w:r w:rsidRPr="00D85F19">
        <w:rPr>
          <w:rFonts w:ascii="Calibri" w:hAnsi="Calibri"/>
          <w:color w:val="auto"/>
        </w:rPr>
        <w:t>wybór koreferentów i ekspertów,</w:t>
      </w:r>
    </w:p>
    <w:p w:rsidR="00EC0E82" w:rsidRPr="00D85F19" w:rsidRDefault="00EC0E82" w:rsidP="00EC0E82">
      <w:pPr>
        <w:numPr>
          <w:ilvl w:val="0"/>
          <w:numId w:val="3"/>
        </w:numPr>
        <w:jc w:val="both"/>
        <w:rPr>
          <w:rFonts w:ascii="Calibri" w:hAnsi="Calibri"/>
          <w:color w:val="auto"/>
        </w:rPr>
      </w:pPr>
      <w:r w:rsidRPr="00D85F19">
        <w:rPr>
          <w:rFonts w:ascii="Calibri" w:hAnsi="Calibri"/>
          <w:color w:val="auto"/>
        </w:rPr>
        <w:t>formułowanie ustaleń z posiedzeń Komisji,</w:t>
      </w:r>
    </w:p>
    <w:p w:rsidR="00EC0E82" w:rsidRPr="00D85F19" w:rsidRDefault="00EC0E82" w:rsidP="00EC0E82">
      <w:pPr>
        <w:numPr>
          <w:ilvl w:val="0"/>
          <w:numId w:val="3"/>
        </w:numPr>
        <w:jc w:val="both"/>
        <w:rPr>
          <w:rFonts w:ascii="Calibri" w:hAnsi="Calibri"/>
          <w:color w:val="auto"/>
        </w:rPr>
      </w:pPr>
      <w:r w:rsidRPr="00D85F19">
        <w:rPr>
          <w:rFonts w:ascii="Calibri" w:hAnsi="Calibri"/>
          <w:color w:val="auto"/>
        </w:rPr>
        <w:t>reprezentowanie Komisji na zewnątrz;</w:t>
      </w:r>
    </w:p>
    <w:p w:rsidR="00EC0E82" w:rsidRPr="00D85F19" w:rsidRDefault="00EC0E82" w:rsidP="00EC0E82">
      <w:pPr>
        <w:numPr>
          <w:ilvl w:val="0"/>
          <w:numId w:val="3"/>
        </w:numPr>
        <w:jc w:val="both"/>
        <w:rPr>
          <w:rFonts w:ascii="Calibri" w:hAnsi="Calibri"/>
          <w:color w:val="auto"/>
        </w:rPr>
      </w:pPr>
      <w:r w:rsidRPr="00D85F19">
        <w:rPr>
          <w:rFonts w:ascii="Calibri" w:hAnsi="Calibri"/>
          <w:color w:val="auto"/>
        </w:rPr>
        <w:t>w głosowaniu w którym równoważy się liczba głosów (za i przeciw), prawo d</w:t>
      </w:r>
      <w:r>
        <w:rPr>
          <w:rFonts w:ascii="Calibri" w:hAnsi="Calibri"/>
          <w:color w:val="auto"/>
        </w:rPr>
        <w:t xml:space="preserve">o </w:t>
      </w:r>
      <w:r>
        <w:rPr>
          <w:rFonts w:ascii="Calibri" w:hAnsi="Calibri"/>
          <w:color w:val="auto"/>
        </w:rPr>
        <w:lastRenderedPageBreak/>
        <w:t>podwójnego decydującego głosu.</w:t>
      </w:r>
    </w:p>
    <w:p w:rsidR="00EC0E82" w:rsidRPr="00D85F19" w:rsidRDefault="00EC0E82" w:rsidP="00EC0E82">
      <w:pPr>
        <w:jc w:val="both"/>
        <w:rPr>
          <w:rFonts w:ascii="Calibri" w:hAnsi="Calibri"/>
          <w:color w:val="auto"/>
        </w:rPr>
      </w:pPr>
    </w:p>
    <w:p w:rsidR="00EC0E82" w:rsidRPr="00D85F19" w:rsidRDefault="00EC0E82" w:rsidP="00EC0E82">
      <w:pPr>
        <w:jc w:val="both"/>
        <w:rPr>
          <w:rFonts w:ascii="Calibri" w:hAnsi="Calibri"/>
          <w:color w:val="auto"/>
        </w:rPr>
      </w:pPr>
    </w:p>
    <w:p w:rsidR="00EC0E82" w:rsidRPr="00D85F19" w:rsidRDefault="00EC0E82" w:rsidP="00EC0E82">
      <w:pPr>
        <w:rPr>
          <w:rFonts w:ascii="Calibri" w:hAnsi="Calibri"/>
          <w:color w:val="auto"/>
        </w:rPr>
      </w:pPr>
      <w:r w:rsidRPr="00D85F19">
        <w:rPr>
          <w:rFonts w:ascii="Calibri" w:hAnsi="Calibri"/>
          <w:color w:val="auto"/>
        </w:rPr>
        <w:tab/>
        <w:t xml:space="preserve">2. Do praw i obowiązków Sekretarza Komisji należą prawa i obowiązki członków Komisji, </w:t>
      </w:r>
      <w:r>
        <w:rPr>
          <w:rFonts w:ascii="Calibri" w:hAnsi="Calibri"/>
          <w:color w:val="auto"/>
        </w:rPr>
        <w:br/>
      </w:r>
      <w:r w:rsidRPr="00D85F19">
        <w:rPr>
          <w:rFonts w:ascii="Calibri" w:hAnsi="Calibri"/>
          <w:color w:val="auto"/>
        </w:rPr>
        <w:t xml:space="preserve">a ponadto: </w:t>
      </w:r>
    </w:p>
    <w:p w:rsidR="00EC0E82" w:rsidRPr="00D85F19" w:rsidRDefault="00EC0E82" w:rsidP="00EC0E82">
      <w:pPr>
        <w:numPr>
          <w:ilvl w:val="0"/>
          <w:numId w:val="4"/>
        </w:numPr>
        <w:jc w:val="both"/>
        <w:rPr>
          <w:rFonts w:ascii="Calibri" w:hAnsi="Calibri"/>
          <w:color w:val="auto"/>
        </w:rPr>
      </w:pPr>
      <w:r w:rsidRPr="00D85F19">
        <w:rPr>
          <w:rFonts w:ascii="Calibri" w:hAnsi="Calibri"/>
          <w:color w:val="auto"/>
        </w:rPr>
        <w:t xml:space="preserve">wysyłanie zawiadomień do członków Komisji oraz zainteresowanych stron o posiedzeniu,  </w:t>
      </w:r>
    </w:p>
    <w:p w:rsidR="00EC0E82" w:rsidRPr="00D85F19" w:rsidRDefault="00EC0E82" w:rsidP="00EC0E82">
      <w:pPr>
        <w:numPr>
          <w:ilvl w:val="0"/>
          <w:numId w:val="4"/>
        </w:numPr>
        <w:jc w:val="both"/>
        <w:rPr>
          <w:rFonts w:ascii="Calibri" w:hAnsi="Calibri"/>
          <w:color w:val="auto"/>
        </w:rPr>
      </w:pPr>
      <w:r w:rsidRPr="00D85F19">
        <w:rPr>
          <w:rFonts w:ascii="Calibri" w:hAnsi="Calibri"/>
          <w:color w:val="auto"/>
        </w:rPr>
        <w:t xml:space="preserve">w przypadku opiniowania projektów miejscowych planów wysyła projekt planu wraz </w:t>
      </w:r>
      <w:r w:rsidRPr="00D85F19">
        <w:rPr>
          <w:rFonts w:ascii="Calibri" w:hAnsi="Calibri"/>
          <w:color w:val="auto"/>
        </w:rPr>
        <w:br/>
        <w:t>z z</w:t>
      </w:r>
      <w:r>
        <w:rPr>
          <w:rFonts w:ascii="Calibri" w:hAnsi="Calibri"/>
          <w:color w:val="auto"/>
        </w:rPr>
        <w:t xml:space="preserve">ałącznikiem graficznym </w:t>
      </w:r>
      <w:r w:rsidRPr="00D85F19">
        <w:rPr>
          <w:rFonts w:ascii="Calibri" w:hAnsi="Calibri"/>
          <w:color w:val="auto"/>
        </w:rPr>
        <w:t>wraz z zawiadomieniem</w:t>
      </w:r>
      <w:r>
        <w:rPr>
          <w:rFonts w:ascii="Calibri" w:hAnsi="Calibri"/>
          <w:color w:val="auto"/>
        </w:rPr>
        <w:t>,</w:t>
      </w:r>
      <w:r w:rsidRPr="00D85F19">
        <w:rPr>
          <w:rFonts w:ascii="Calibri" w:hAnsi="Calibri"/>
          <w:color w:val="auto"/>
        </w:rPr>
        <w:t xml:space="preserve"> </w:t>
      </w:r>
    </w:p>
    <w:p w:rsidR="00EC0E82" w:rsidRPr="00D85F19" w:rsidRDefault="00EC0E82" w:rsidP="00EC0E82">
      <w:pPr>
        <w:numPr>
          <w:ilvl w:val="0"/>
          <w:numId w:val="4"/>
        </w:numPr>
        <w:jc w:val="both"/>
        <w:rPr>
          <w:rFonts w:ascii="Calibri" w:hAnsi="Calibri"/>
          <w:color w:val="auto"/>
        </w:rPr>
      </w:pPr>
      <w:r w:rsidRPr="00D85F19">
        <w:rPr>
          <w:rFonts w:ascii="Calibri" w:hAnsi="Calibri"/>
          <w:color w:val="auto"/>
        </w:rPr>
        <w:t xml:space="preserve">przygotowanie materiałów na posiedzenie i udostępnianie ich członkom Komisji, </w:t>
      </w:r>
    </w:p>
    <w:p w:rsidR="00EC0E82" w:rsidRPr="00D85F19" w:rsidRDefault="00EC0E82" w:rsidP="00EC0E82">
      <w:pPr>
        <w:numPr>
          <w:ilvl w:val="0"/>
          <w:numId w:val="4"/>
        </w:numPr>
        <w:jc w:val="both"/>
        <w:rPr>
          <w:rFonts w:ascii="Calibri" w:hAnsi="Calibri"/>
          <w:color w:val="auto"/>
        </w:rPr>
      </w:pPr>
      <w:r w:rsidRPr="00D85F19">
        <w:rPr>
          <w:rFonts w:ascii="Calibri" w:hAnsi="Calibri"/>
          <w:color w:val="auto"/>
        </w:rPr>
        <w:t>nadzór nad całokształtem obsługi organizacyjno-technicznej prac Komisji,</w:t>
      </w:r>
    </w:p>
    <w:p w:rsidR="00EC0E82" w:rsidRPr="00D85F19" w:rsidRDefault="00EC0E82" w:rsidP="00EC0E82">
      <w:pPr>
        <w:numPr>
          <w:ilvl w:val="0"/>
          <w:numId w:val="4"/>
        </w:numPr>
        <w:jc w:val="both"/>
        <w:rPr>
          <w:rFonts w:ascii="Calibri" w:hAnsi="Calibri"/>
          <w:color w:val="auto"/>
        </w:rPr>
      </w:pPr>
      <w:r w:rsidRPr="00D85F19">
        <w:rPr>
          <w:rFonts w:ascii="Calibri" w:hAnsi="Calibri"/>
          <w:color w:val="auto"/>
        </w:rPr>
        <w:t xml:space="preserve">sporządzenie </w:t>
      </w:r>
      <w:proofErr w:type="spellStart"/>
      <w:r w:rsidRPr="00D85F19">
        <w:rPr>
          <w:rFonts w:ascii="Calibri" w:hAnsi="Calibri"/>
          <w:color w:val="auto"/>
        </w:rPr>
        <w:t>protokółów</w:t>
      </w:r>
      <w:proofErr w:type="spellEnd"/>
      <w:r w:rsidRPr="00D85F19">
        <w:rPr>
          <w:rFonts w:ascii="Calibri" w:hAnsi="Calibri"/>
          <w:color w:val="auto"/>
        </w:rPr>
        <w:t xml:space="preserve"> z posiedzeń i listy obecności,</w:t>
      </w:r>
    </w:p>
    <w:p w:rsidR="00EC0E82" w:rsidRPr="00D85F19" w:rsidRDefault="00EC0E82" w:rsidP="00EC0E82">
      <w:pPr>
        <w:numPr>
          <w:ilvl w:val="0"/>
          <w:numId w:val="4"/>
        </w:numPr>
        <w:jc w:val="both"/>
        <w:rPr>
          <w:rFonts w:ascii="Calibri" w:hAnsi="Calibri"/>
          <w:color w:val="auto"/>
        </w:rPr>
      </w:pPr>
      <w:r w:rsidRPr="00D85F19">
        <w:rPr>
          <w:rFonts w:ascii="Calibri" w:hAnsi="Calibri"/>
          <w:color w:val="auto"/>
        </w:rPr>
        <w:t xml:space="preserve">archiwizowanie wydawanych opinii i </w:t>
      </w:r>
      <w:proofErr w:type="spellStart"/>
      <w:r w:rsidRPr="00D85F19">
        <w:rPr>
          <w:rFonts w:ascii="Calibri" w:hAnsi="Calibri"/>
          <w:color w:val="auto"/>
        </w:rPr>
        <w:t>protokółów</w:t>
      </w:r>
      <w:proofErr w:type="spellEnd"/>
      <w:r w:rsidRPr="00D85F19">
        <w:rPr>
          <w:rFonts w:ascii="Calibri" w:hAnsi="Calibri"/>
          <w:color w:val="auto"/>
        </w:rPr>
        <w:t xml:space="preserve"> z posiedzeń. </w:t>
      </w:r>
    </w:p>
    <w:p w:rsidR="00EC0E82" w:rsidRPr="00D85F19" w:rsidRDefault="00EC0E82" w:rsidP="00EC0E82">
      <w:pPr>
        <w:rPr>
          <w:rFonts w:ascii="Calibri" w:hAnsi="Calibri"/>
          <w:color w:val="auto"/>
        </w:rPr>
      </w:pPr>
      <w:r w:rsidRPr="00D85F19">
        <w:rPr>
          <w:rFonts w:ascii="Calibri" w:hAnsi="Calibri"/>
          <w:color w:val="auto"/>
        </w:rPr>
        <w:tab/>
        <w:t>3. Do praw i obowiązków wszystkich członków Komisji należy:</w:t>
      </w:r>
    </w:p>
    <w:p w:rsidR="00EC0E82" w:rsidRPr="00D85F19" w:rsidRDefault="00EC0E82" w:rsidP="00EC0E82">
      <w:pPr>
        <w:numPr>
          <w:ilvl w:val="0"/>
          <w:numId w:val="5"/>
        </w:numPr>
        <w:jc w:val="both"/>
        <w:rPr>
          <w:rFonts w:ascii="Calibri" w:hAnsi="Calibri"/>
          <w:color w:val="auto"/>
        </w:rPr>
      </w:pPr>
      <w:r w:rsidRPr="00D85F19">
        <w:rPr>
          <w:rFonts w:ascii="Calibri" w:hAnsi="Calibri"/>
          <w:color w:val="auto"/>
        </w:rPr>
        <w:t>członek Komisji może być autorem lub członkiem zespołu autorskiego rozpatrywanego opracowania, wówczas podlega wyłączeniu z głosowania.</w:t>
      </w:r>
    </w:p>
    <w:p w:rsidR="00EC0E82" w:rsidRPr="00D85F19" w:rsidRDefault="00EC0E82" w:rsidP="00EC0E82">
      <w:pPr>
        <w:numPr>
          <w:ilvl w:val="0"/>
          <w:numId w:val="5"/>
        </w:numPr>
        <w:jc w:val="both"/>
        <w:rPr>
          <w:rFonts w:ascii="Calibri" w:hAnsi="Calibri"/>
          <w:color w:val="auto"/>
        </w:rPr>
      </w:pPr>
      <w:r w:rsidRPr="00D85F19">
        <w:rPr>
          <w:rFonts w:ascii="Calibri" w:hAnsi="Calibri"/>
          <w:color w:val="auto"/>
        </w:rPr>
        <w:t>aktywne uczestnictwo w pracach i realizacji celów i zadań Komisji,</w:t>
      </w:r>
    </w:p>
    <w:p w:rsidR="00EC0E82" w:rsidRPr="00D85F19" w:rsidRDefault="00EC0E82" w:rsidP="00EC0E82">
      <w:pPr>
        <w:numPr>
          <w:ilvl w:val="0"/>
          <w:numId w:val="5"/>
        </w:numPr>
        <w:jc w:val="both"/>
        <w:rPr>
          <w:rFonts w:ascii="Calibri" w:hAnsi="Calibri"/>
          <w:color w:val="auto"/>
        </w:rPr>
      </w:pPr>
      <w:r w:rsidRPr="00D85F19">
        <w:rPr>
          <w:rFonts w:ascii="Calibri" w:hAnsi="Calibri"/>
          <w:color w:val="auto"/>
        </w:rPr>
        <w:t>przestrzeganie Regulaminu Komisji,</w:t>
      </w:r>
    </w:p>
    <w:p w:rsidR="00EC0E82" w:rsidRPr="00D85F19" w:rsidRDefault="00EC0E82" w:rsidP="00EC0E82">
      <w:pPr>
        <w:numPr>
          <w:ilvl w:val="0"/>
          <w:numId w:val="5"/>
        </w:numPr>
        <w:jc w:val="both"/>
        <w:rPr>
          <w:rFonts w:ascii="Calibri" w:hAnsi="Calibri"/>
          <w:color w:val="auto"/>
        </w:rPr>
      </w:pPr>
      <w:r w:rsidRPr="00D85F19">
        <w:rPr>
          <w:rFonts w:ascii="Calibri" w:hAnsi="Calibri"/>
          <w:color w:val="auto"/>
        </w:rPr>
        <w:t xml:space="preserve">przestrzeganie zasad etycznego postępowania, działania zgodnie ze swoją najlepszą wiedzą </w:t>
      </w:r>
      <w:r w:rsidRPr="00D85F19">
        <w:rPr>
          <w:rFonts w:ascii="Calibri" w:hAnsi="Calibri"/>
          <w:color w:val="auto"/>
        </w:rPr>
        <w:br/>
        <w:t>w interesie publicznym, zachowania zasad obiektywności i bezstronności w sprawach          objętych  zakresem działania Komisji,</w:t>
      </w:r>
    </w:p>
    <w:p w:rsidR="00EC0E82" w:rsidRPr="00D85F19" w:rsidRDefault="00EC0E82" w:rsidP="00EC0E82">
      <w:pPr>
        <w:numPr>
          <w:ilvl w:val="0"/>
          <w:numId w:val="5"/>
        </w:numPr>
        <w:jc w:val="both"/>
        <w:rPr>
          <w:rFonts w:ascii="Calibri" w:hAnsi="Calibri"/>
          <w:color w:val="auto"/>
        </w:rPr>
      </w:pPr>
      <w:r w:rsidRPr="00D85F19">
        <w:rPr>
          <w:rFonts w:ascii="Calibri" w:hAnsi="Calibri"/>
          <w:color w:val="auto"/>
        </w:rPr>
        <w:t>uwzględnianie przy opiniowaniu opracowań:</w:t>
      </w:r>
    </w:p>
    <w:p w:rsidR="00EC0E82" w:rsidRPr="00D85F19" w:rsidRDefault="00EC0E82" w:rsidP="00EC0E82">
      <w:pPr>
        <w:numPr>
          <w:ilvl w:val="0"/>
          <w:numId w:val="8"/>
        </w:numPr>
        <w:jc w:val="both"/>
        <w:rPr>
          <w:rFonts w:ascii="Calibri" w:hAnsi="Calibri"/>
          <w:color w:val="auto"/>
        </w:rPr>
      </w:pPr>
      <w:r w:rsidRPr="00D85F19">
        <w:rPr>
          <w:rFonts w:ascii="Calibri" w:hAnsi="Calibri"/>
          <w:color w:val="auto"/>
        </w:rPr>
        <w:t>wymagań ładu przestrzennego , w tym urbanistyki i architektury,</w:t>
      </w:r>
    </w:p>
    <w:p w:rsidR="00EC0E82" w:rsidRPr="00D85F19" w:rsidRDefault="00EC0E82" w:rsidP="00EC0E82">
      <w:pPr>
        <w:numPr>
          <w:ilvl w:val="0"/>
          <w:numId w:val="8"/>
        </w:numPr>
        <w:jc w:val="both"/>
        <w:rPr>
          <w:rFonts w:ascii="Calibri" w:hAnsi="Calibri"/>
          <w:color w:val="auto"/>
        </w:rPr>
      </w:pPr>
      <w:r w:rsidRPr="00D85F19">
        <w:rPr>
          <w:rFonts w:ascii="Calibri" w:hAnsi="Calibri"/>
          <w:color w:val="auto"/>
        </w:rPr>
        <w:t>walorów architektonicznych i krajobrazowych,</w:t>
      </w:r>
    </w:p>
    <w:p w:rsidR="00EC0E82" w:rsidRPr="00D85F19" w:rsidRDefault="00EC0E82" w:rsidP="00EC0E82">
      <w:pPr>
        <w:numPr>
          <w:ilvl w:val="0"/>
          <w:numId w:val="8"/>
        </w:numPr>
        <w:jc w:val="both"/>
        <w:rPr>
          <w:rFonts w:ascii="Calibri" w:hAnsi="Calibri"/>
          <w:color w:val="auto"/>
        </w:rPr>
      </w:pPr>
      <w:r w:rsidRPr="00D85F19">
        <w:rPr>
          <w:rFonts w:ascii="Calibri" w:hAnsi="Calibri"/>
          <w:color w:val="auto"/>
        </w:rPr>
        <w:t xml:space="preserve">wymagań ochrony środowiska, w tym gospodarowania wodami i ochrony gruntów rolnych </w:t>
      </w:r>
      <w:r w:rsidRPr="00D85F19">
        <w:rPr>
          <w:rFonts w:ascii="Calibri" w:hAnsi="Calibri"/>
          <w:color w:val="auto"/>
        </w:rPr>
        <w:br/>
        <w:t>i leśnych,</w:t>
      </w:r>
    </w:p>
    <w:p w:rsidR="00EC0E82" w:rsidRPr="00D85F19" w:rsidRDefault="00EC0E82" w:rsidP="00EC0E82">
      <w:pPr>
        <w:numPr>
          <w:ilvl w:val="0"/>
          <w:numId w:val="8"/>
        </w:numPr>
        <w:jc w:val="both"/>
        <w:rPr>
          <w:rFonts w:ascii="Calibri" w:hAnsi="Calibri"/>
          <w:color w:val="auto"/>
        </w:rPr>
      </w:pPr>
      <w:r w:rsidRPr="00D85F19">
        <w:rPr>
          <w:rFonts w:ascii="Calibri" w:hAnsi="Calibri"/>
          <w:color w:val="auto"/>
        </w:rPr>
        <w:t>wymagań ochrony dziedzictwa kulturowego i zabytków oraz dóbr kultury współczesnej,</w:t>
      </w:r>
    </w:p>
    <w:p w:rsidR="00EC0E82" w:rsidRPr="00D85F19" w:rsidRDefault="00EC0E82" w:rsidP="00EC0E82">
      <w:pPr>
        <w:numPr>
          <w:ilvl w:val="0"/>
          <w:numId w:val="8"/>
        </w:numPr>
        <w:jc w:val="both"/>
        <w:rPr>
          <w:rFonts w:ascii="Calibri" w:hAnsi="Calibri"/>
          <w:color w:val="auto"/>
        </w:rPr>
      </w:pPr>
      <w:r w:rsidRPr="00D85F19">
        <w:rPr>
          <w:rFonts w:ascii="Calibri" w:hAnsi="Calibri"/>
          <w:color w:val="auto"/>
        </w:rPr>
        <w:t>wymagań ochrony zdrowia oraz bezpieczeństwa ludzi i mienia, a także potrzeby osób niepełnosprawnych,</w:t>
      </w:r>
    </w:p>
    <w:p w:rsidR="00EC0E82" w:rsidRPr="00D85F19" w:rsidRDefault="00EC0E82" w:rsidP="00EC0E82">
      <w:pPr>
        <w:numPr>
          <w:ilvl w:val="0"/>
          <w:numId w:val="8"/>
        </w:numPr>
        <w:jc w:val="both"/>
        <w:rPr>
          <w:rFonts w:ascii="Calibri" w:hAnsi="Calibri"/>
          <w:color w:val="auto"/>
        </w:rPr>
      </w:pPr>
      <w:r w:rsidRPr="00D85F19">
        <w:rPr>
          <w:rFonts w:ascii="Calibri" w:hAnsi="Calibri"/>
          <w:color w:val="auto"/>
        </w:rPr>
        <w:t>walorów ekonomicznych przestrzeni,</w:t>
      </w:r>
    </w:p>
    <w:p w:rsidR="00EC0E82" w:rsidRPr="00D85F19" w:rsidRDefault="00EC0E82" w:rsidP="00EC0E82">
      <w:pPr>
        <w:numPr>
          <w:ilvl w:val="0"/>
          <w:numId w:val="8"/>
        </w:numPr>
        <w:jc w:val="both"/>
        <w:rPr>
          <w:rFonts w:ascii="Calibri" w:hAnsi="Calibri"/>
          <w:color w:val="auto"/>
        </w:rPr>
      </w:pPr>
      <w:r w:rsidRPr="00D85F19">
        <w:rPr>
          <w:rFonts w:ascii="Calibri" w:hAnsi="Calibri"/>
          <w:color w:val="auto"/>
        </w:rPr>
        <w:t>prawa własności,</w:t>
      </w:r>
    </w:p>
    <w:p w:rsidR="00EC0E82" w:rsidRPr="00D85F19" w:rsidRDefault="00EC0E82" w:rsidP="00EC0E82">
      <w:pPr>
        <w:numPr>
          <w:ilvl w:val="0"/>
          <w:numId w:val="8"/>
        </w:numPr>
        <w:jc w:val="both"/>
        <w:rPr>
          <w:rFonts w:ascii="Calibri" w:hAnsi="Calibri"/>
          <w:color w:val="auto"/>
        </w:rPr>
      </w:pPr>
      <w:r w:rsidRPr="00D85F19">
        <w:rPr>
          <w:rFonts w:ascii="Calibri" w:hAnsi="Calibri"/>
          <w:color w:val="auto"/>
        </w:rPr>
        <w:t>potrzeb obronności i bezpieczeństwa państwa,</w:t>
      </w:r>
    </w:p>
    <w:p w:rsidR="00EC0E82" w:rsidRPr="00D85F19" w:rsidRDefault="00EC0E82" w:rsidP="00EC0E82">
      <w:pPr>
        <w:numPr>
          <w:ilvl w:val="0"/>
          <w:numId w:val="8"/>
        </w:numPr>
        <w:jc w:val="both"/>
        <w:rPr>
          <w:rFonts w:ascii="Calibri" w:hAnsi="Calibri"/>
          <w:color w:val="auto"/>
        </w:rPr>
      </w:pPr>
      <w:r w:rsidRPr="00D85F19">
        <w:rPr>
          <w:rFonts w:ascii="Calibri" w:hAnsi="Calibri"/>
          <w:color w:val="auto"/>
        </w:rPr>
        <w:t>potrzeb ochrony interesu publicznego.</w:t>
      </w:r>
    </w:p>
    <w:p w:rsidR="00EC0E82" w:rsidRPr="00D85F19" w:rsidRDefault="00EC0E82" w:rsidP="00EC0E82">
      <w:pPr>
        <w:ind w:firstLine="570"/>
        <w:jc w:val="both"/>
        <w:rPr>
          <w:rFonts w:ascii="Calibri" w:hAnsi="Calibri"/>
          <w:color w:val="auto"/>
        </w:rPr>
      </w:pPr>
    </w:p>
    <w:p w:rsidR="00EC0E82" w:rsidRPr="00D85F19" w:rsidRDefault="00EC0E82" w:rsidP="00EC0E82">
      <w:pPr>
        <w:jc w:val="both"/>
        <w:rPr>
          <w:rFonts w:ascii="Calibri" w:hAnsi="Calibri"/>
          <w:color w:val="auto"/>
        </w:rPr>
      </w:pPr>
      <w:r w:rsidRPr="00D85F19">
        <w:rPr>
          <w:rFonts w:ascii="Calibri" w:hAnsi="Calibri"/>
          <w:b/>
          <w:color w:val="auto"/>
        </w:rPr>
        <w:tab/>
        <w:t>§5</w:t>
      </w:r>
      <w:r w:rsidRPr="00D85F19">
        <w:rPr>
          <w:rFonts w:ascii="Calibri" w:hAnsi="Calibri"/>
          <w:color w:val="auto"/>
        </w:rPr>
        <w:t>. Do obowiązków Komisji należy:</w:t>
      </w:r>
    </w:p>
    <w:p w:rsidR="00EC0E82" w:rsidRPr="00D85F19" w:rsidRDefault="00EC0E82" w:rsidP="00EC0E82">
      <w:pPr>
        <w:numPr>
          <w:ilvl w:val="0"/>
          <w:numId w:val="6"/>
        </w:numPr>
        <w:tabs>
          <w:tab w:val="left" w:pos="9236"/>
        </w:tabs>
        <w:ind w:right="-165"/>
        <w:jc w:val="both"/>
        <w:rPr>
          <w:rFonts w:ascii="Calibri" w:hAnsi="Calibri"/>
          <w:color w:val="auto"/>
        </w:rPr>
      </w:pPr>
      <w:r w:rsidRPr="00D85F19">
        <w:rPr>
          <w:rFonts w:ascii="Calibri" w:hAnsi="Calibri"/>
          <w:color w:val="auto"/>
        </w:rPr>
        <w:t>opiniowanie projektów studium uwarunkowań i kierunków zagospodarowania przestrzennego gminy lub projektów jego zmian, na podstawie art. 11 pkt 5 ustawy;</w:t>
      </w:r>
    </w:p>
    <w:p w:rsidR="00EC0E82" w:rsidRPr="00D85F19" w:rsidRDefault="00EC0E82" w:rsidP="00EC0E82">
      <w:pPr>
        <w:numPr>
          <w:ilvl w:val="0"/>
          <w:numId w:val="6"/>
        </w:numPr>
        <w:tabs>
          <w:tab w:val="left" w:pos="9236"/>
        </w:tabs>
        <w:ind w:right="-165"/>
        <w:jc w:val="both"/>
        <w:rPr>
          <w:rFonts w:ascii="Calibri" w:hAnsi="Calibri"/>
          <w:color w:val="auto"/>
        </w:rPr>
      </w:pPr>
      <w:r w:rsidRPr="00D85F19">
        <w:rPr>
          <w:rFonts w:ascii="Calibri" w:hAnsi="Calibri"/>
          <w:color w:val="auto"/>
        </w:rPr>
        <w:t xml:space="preserve">opiniowanie projektów miejscowych planów zagospodarowania przestrzennego lub ich zmian, </w:t>
      </w:r>
      <w:r w:rsidRPr="00D85F19">
        <w:rPr>
          <w:rFonts w:ascii="Calibri" w:hAnsi="Calibri"/>
          <w:color w:val="auto"/>
        </w:rPr>
        <w:br/>
        <w:t xml:space="preserve">na podstawie art. 17 pkt 6 lit. a ustawy; </w:t>
      </w:r>
    </w:p>
    <w:p w:rsidR="00EC0E82" w:rsidRPr="00D85F19" w:rsidRDefault="00EC0E82" w:rsidP="00EC0E82">
      <w:pPr>
        <w:numPr>
          <w:ilvl w:val="0"/>
          <w:numId w:val="6"/>
        </w:numPr>
        <w:jc w:val="both"/>
        <w:rPr>
          <w:rFonts w:ascii="Calibri" w:hAnsi="Calibri"/>
          <w:color w:val="auto"/>
        </w:rPr>
      </w:pPr>
      <w:r w:rsidRPr="00D85F19">
        <w:rPr>
          <w:rFonts w:ascii="Calibri" w:hAnsi="Calibri"/>
          <w:color w:val="auto"/>
        </w:rPr>
        <w:t>opiniowanie analiz zmian w zagospodarowaniu przestrzennym miasta i Gminy;</w:t>
      </w:r>
    </w:p>
    <w:p w:rsidR="00EC0E82" w:rsidRPr="00D85F19" w:rsidRDefault="00EC0E82" w:rsidP="00EC0E82">
      <w:pPr>
        <w:numPr>
          <w:ilvl w:val="0"/>
          <w:numId w:val="6"/>
        </w:numPr>
        <w:jc w:val="both"/>
        <w:rPr>
          <w:rFonts w:ascii="Calibri" w:hAnsi="Calibri"/>
          <w:color w:val="auto"/>
        </w:rPr>
      </w:pPr>
      <w:r w:rsidRPr="00D85F19">
        <w:rPr>
          <w:rFonts w:ascii="Calibri" w:hAnsi="Calibri"/>
          <w:color w:val="auto"/>
        </w:rPr>
        <w:t>ocena postępów w opracowaniu miejscowych planów zagospodarowania przestrzennego;</w:t>
      </w:r>
    </w:p>
    <w:p w:rsidR="00EC0E82" w:rsidRPr="00D85F19" w:rsidRDefault="00EC0E82" w:rsidP="00EC0E82">
      <w:pPr>
        <w:numPr>
          <w:ilvl w:val="0"/>
          <w:numId w:val="6"/>
        </w:numPr>
        <w:jc w:val="both"/>
        <w:rPr>
          <w:rFonts w:ascii="Calibri" w:hAnsi="Calibri"/>
          <w:color w:val="auto"/>
        </w:rPr>
      </w:pPr>
      <w:r w:rsidRPr="00D85F19">
        <w:rPr>
          <w:rFonts w:ascii="Calibri" w:hAnsi="Calibri"/>
          <w:color w:val="auto"/>
        </w:rPr>
        <w:t xml:space="preserve">opiniowanie wieloletnich programów sporządzania miejscowych planów </w:t>
      </w:r>
      <w:r w:rsidRPr="00D85F19">
        <w:rPr>
          <w:rFonts w:ascii="Calibri" w:hAnsi="Calibri"/>
          <w:color w:val="auto"/>
        </w:rPr>
        <w:lastRenderedPageBreak/>
        <w:t>zagospodarowania przestrzennego, przedłożonych Komisji na podstawie art. 32 ust. 1 i ust. 2 ustawy;</w:t>
      </w:r>
    </w:p>
    <w:p w:rsidR="00EC0E82" w:rsidRPr="00D85F19" w:rsidRDefault="00EC0E82" w:rsidP="00EC0E82">
      <w:pPr>
        <w:numPr>
          <w:ilvl w:val="0"/>
          <w:numId w:val="6"/>
        </w:numPr>
        <w:jc w:val="both"/>
        <w:rPr>
          <w:rFonts w:ascii="Calibri" w:hAnsi="Calibri"/>
          <w:color w:val="auto"/>
        </w:rPr>
      </w:pPr>
      <w:r w:rsidRPr="00D85F19">
        <w:rPr>
          <w:rFonts w:ascii="Calibri" w:hAnsi="Calibri"/>
          <w:color w:val="auto"/>
        </w:rPr>
        <w:t>na wniosek Burmistrza Komisja wydaje opinię w sprawach: innych opracowań planistycznych w zależności od potrzeb;</w:t>
      </w:r>
    </w:p>
    <w:p w:rsidR="00EC0E82" w:rsidRPr="00D85F19" w:rsidRDefault="00EC0E82" w:rsidP="00EC0E82">
      <w:pPr>
        <w:numPr>
          <w:ilvl w:val="0"/>
          <w:numId w:val="6"/>
        </w:numPr>
        <w:jc w:val="both"/>
        <w:rPr>
          <w:rFonts w:ascii="Calibri" w:hAnsi="Calibri"/>
          <w:color w:val="auto"/>
        </w:rPr>
      </w:pPr>
      <w:r w:rsidRPr="00D85F19">
        <w:rPr>
          <w:rFonts w:ascii="Calibri" w:hAnsi="Calibri"/>
          <w:color w:val="auto"/>
        </w:rPr>
        <w:t>sporządzenie protokołu z przebiegu obrad Komisji i listy obecności z każdego posiedzenia;</w:t>
      </w:r>
    </w:p>
    <w:p w:rsidR="00EC0E82" w:rsidRPr="00D85F19" w:rsidRDefault="00EC0E82" w:rsidP="00EC0E82">
      <w:pPr>
        <w:rPr>
          <w:rFonts w:ascii="Calibri" w:hAnsi="Calibri"/>
          <w:b/>
          <w:color w:val="auto"/>
        </w:rPr>
      </w:pPr>
    </w:p>
    <w:p w:rsidR="00EC0E82" w:rsidRPr="00D85F19" w:rsidRDefault="00EC0E82" w:rsidP="00EC0E82">
      <w:pPr>
        <w:rPr>
          <w:rFonts w:ascii="Calibri" w:hAnsi="Calibri"/>
          <w:color w:val="auto"/>
        </w:rPr>
      </w:pPr>
      <w:r w:rsidRPr="00D85F19">
        <w:rPr>
          <w:rFonts w:ascii="Calibri" w:hAnsi="Calibri"/>
          <w:b/>
          <w:color w:val="auto"/>
        </w:rPr>
        <w:tab/>
        <w:t>§6</w:t>
      </w:r>
      <w:r w:rsidRPr="00D85F19">
        <w:rPr>
          <w:rFonts w:ascii="Calibri" w:hAnsi="Calibri"/>
          <w:color w:val="auto"/>
        </w:rPr>
        <w:t>. Obrady Komisji są ważne jeżeli:</w:t>
      </w:r>
    </w:p>
    <w:p w:rsidR="00EC0E82" w:rsidRPr="00D85F19" w:rsidRDefault="00EC0E82" w:rsidP="00EC0E82">
      <w:pPr>
        <w:numPr>
          <w:ilvl w:val="0"/>
          <w:numId w:val="7"/>
        </w:numPr>
        <w:jc w:val="both"/>
        <w:rPr>
          <w:rFonts w:ascii="Calibri" w:hAnsi="Calibri"/>
          <w:color w:val="auto"/>
        </w:rPr>
      </w:pPr>
      <w:r w:rsidRPr="00D85F19">
        <w:rPr>
          <w:rFonts w:ascii="Calibri" w:hAnsi="Calibri"/>
          <w:color w:val="auto"/>
        </w:rPr>
        <w:t>zawiadomienie członków Komisji o terminie mającego się odbyć posiedzenia oraz zaproszenia osób przewidzianych do udziału w posiedzeniach Komisji zostaną wysłane co najmniej na 7 dni przed terminem posiedzenia;</w:t>
      </w:r>
    </w:p>
    <w:p w:rsidR="00EC0E82" w:rsidRPr="00D85F19" w:rsidRDefault="00EC0E82" w:rsidP="00EC0E82">
      <w:pPr>
        <w:numPr>
          <w:ilvl w:val="0"/>
          <w:numId w:val="7"/>
        </w:numPr>
        <w:jc w:val="both"/>
        <w:rPr>
          <w:rFonts w:ascii="Calibri" w:hAnsi="Calibri"/>
          <w:color w:val="auto"/>
        </w:rPr>
      </w:pPr>
      <w:r w:rsidRPr="00D85F19">
        <w:rPr>
          <w:rFonts w:ascii="Calibri" w:hAnsi="Calibri"/>
          <w:color w:val="auto"/>
        </w:rPr>
        <w:t>w zawiadomieniu wskazano miejsce, datę oraz tematykę posiedzenia;</w:t>
      </w:r>
    </w:p>
    <w:p w:rsidR="00EC0E82" w:rsidRPr="00D85F19" w:rsidRDefault="00EC0E82" w:rsidP="00EC0E82">
      <w:pPr>
        <w:numPr>
          <w:ilvl w:val="0"/>
          <w:numId w:val="7"/>
        </w:numPr>
        <w:jc w:val="both"/>
        <w:rPr>
          <w:rFonts w:ascii="Calibri" w:hAnsi="Calibri"/>
          <w:color w:val="auto"/>
        </w:rPr>
      </w:pPr>
      <w:r w:rsidRPr="00D85F19">
        <w:rPr>
          <w:rFonts w:ascii="Calibri" w:hAnsi="Calibri"/>
          <w:color w:val="auto"/>
        </w:rPr>
        <w:t>projekty, prognozy, ekspertyzy lub materiały planistyczne podlegające opiniowaniu zostały udostępnione do wglądu członkom Komisji, co najmniej na 7 dni przed terminem posiedzenia;</w:t>
      </w:r>
    </w:p>
    <w:p w:rsidR="00EC0E82" w:rsidRDefault="00EC0E82" w:rsidP="00EC0E82">
      <w:pPr>
        <w:numPr>
          <w:ilvl w:val="0"/>
          <w:numId w:val="7"/>
        </w:numPr>
        <w:jc w:val="both"/>
        <w:rPr>
          <w:rFonts w:ascii="Calibri" w:hAnsi="Calibri"/>
          <w:color w:val="auto"/>
        </w:rPr>
      </w:pPr>
      <w:r w:rsidRPr="00D85F19">
        <w:rPr>
          <w:rFonts w:ascii="Calibri" w:hAnsi="Calibri"/>
          <w:color w:val="auto"/>
        </w:rPr>
        <w:t xml:space="preserve">obecnych jest co najmniej 4 </w:t>
      </w:r>
      <w:r w:rsidRPr="00D85F19">
        <w:rPr>
          <w:rFonts w:ascii="Calibri" w:hAnsi="Calibri"/>
          <w:color w:val="auto"/>
          <w:szCs w:val="24"/>
        </w:rPr>
        <w:t>członków</w:t>
      </w:r>
      <w:r w:rsidRPr="00D85F19">
        <w:rPr>
          <w:rFonts w:ascii="Calibri" w:hAnsi="Calibri"/>
          <w:color w:val="auto"/>
        </w:rPr>
        <w:t xml:space="preserve"> Komisji, w tym co najmniej połowa jest rekomendowana przez branżowe stowarzyszenia lub samorządy zawodowe.</w:t>
      </w:r>
    </w:p>
    <w:p w:rsidR="00EC0E82" w:rsidRPr="00D85F19" w:rsidRDefault="00EC0E82" w:rsidP="00EC0E82">
      <w:pPr>
        <w:jc w:val="both"/>
        <w:rPr>
          <w:rFonts w:ascii="Calibri" w:hAnsi="Calibri"/>
          <w:color w:val="auto"/>
        </w:rPr>
      </w:pPr>
      <w:r w:rsidRPr="00D85F19">
        <w:rPr>
          <w:rFonts w:ascii="Calibri" w:hAnsi="Calibri"/>
          <w:color w:val="auto"/>
        </w:rPr>
        <w:br/>
      </w:r>
    </w:p>
    <w:p w:rsidR="00EC0E82" w:rsidRPr="00D85F19" w:rsidRDefault="00EC0E82" w:rsidP="00EC0E82">
      <w:pPr>
        <w:jc w:val="both"/>
        <w:rPr>
          <w:rFonts w:ascii="Calibri" w:hAnsi="Calibri"/>
          <w:color w:val="auto"/>
        </w:rPr>
      </w:pPr>
      <w:r w:rsidRPr="00D85F19">
        <w:rPr>
          <w:rFonts w:ascii="Calibri" w:hAnsi="Calibri"/>
          <w:b/>
          <w:color w:val="auto"/>
        </w:rPr>
        <w:tab/>
        <w:t>§7</w:t>
      </w:r>
      <w:r w:rsidRPr="00D85F19">
        <w:rPr>
          <w:rFonts w:ascii="Calibri" w:hAnsi="Calibri"/>
          <w:color w:val="auto"/>
        </w:rPr>
        <w:t>. W przypadku nie uzyskania opinii na posiedzeniu Komisji lub negatywnej opinii Komisji, Przewodniczący wyznacza  termin następnego posiedzenia, nie później niż w ciągu 2 tygodni.</w:t>
      </w:r>
    </w:p>
    <w:p w:rsidR="00EC0E82" w:rsidRPr="00D85F19" w:rsidRDefault="00EC0E82" w:rsidP="00EC0E82">
      <w:pPr>
        <w:rPr>
          <w:rFonts w:ascii="Calibri" w:hAnsi="Calibri"/>
          <w:color w:val="auto"/>
        </w:rPr>
      </w:pPr>
    </w:p>
    <w:p w:rsidR="00EC0E82" w:rsidRPr="00D85F19" w:rsidRDefault="00EC0E82" w:rsidP="00EC0E82">
      <w:pPr>
        <w:jc w:val="both"/>
        <w:rPr>
          <w:rFonts w:ascii="Calibri" w:hAnsi="Calibri"/>
          <w:color w:val="auto"/>
        </w:rPr>
      </w:pPr>
      <w:r w:rsidRPr="00D85F19">
        <w:rPr>
          <w:b/>
          <w:color w:val="auto"/>
        </w:rPr>
        <w:tab/>
      </w:r>
      <w:r w:rsidRPr="00D85F19">
        <w:rPr>
          <w:rFonts w:ascii="Calibri" w:hAnsi="Calibri"/>
          <w:b/>
          <w:color w:val="auto"/>
        </w:rPr>
        <w:t>§8</w:t>
      </w:r>
      <w:r w:rsidRPr="00D85F19">
        <w:rPr>
          <w:rFonts w:ascii="Calibri" w:hAnsi="Calibri"/>
          <w:color w:val="auto"/>
        </w:rPr>
        <w:t xml:space="preserve">. 1. Opinie i inne stanowiska podejmowane przez Komisję w drodze głosowania przyjmowane są zwykłą większością głosów. </w:t>
      </w:r>
    </w:p>
    <w:p w:rsidR="00EC0E82" w:rsidRPr="00D85F19" w:rsidRDefault="00EC0E82" w:rsidP="00EC0E82">
      <w:pPr>
        <w:jc w:val="both"/>
        <w:rPr>
          <w:rFonts w:ascii="Calibri" w:hAnsi="Calibri"/>
          <w:color w:val="auto"/>
        </w:rPr>
      </w:pPr>
      <w:r w:rsidRPr="00D85F19">
        <w:rPr>
          <w:rFonts w:ascii="Calibri" w:hAnsi="Calibri"/>
          <w:color w:val="auto"/>
        </w:rPr>
        <w:tab/>
        <w:t>2. W razie równowagi głosów rozstrzygającym jest głos Przewodniczącego.</w:t>
      </w:r>
    </w:p>
    <w:p w:rsidR="00EC0E82" w:rsidRPr="00D85F19" w:rsidRDefault="00EC0E82" w:rsidP="00EC0E82">
      <w:pPr>
        <w:jc w:val="both"/>
        <w:rPr>
          <w:rFonts w:ascii="Calibri" w:hAnsi="Calibri"/>
          <w:color w:val="auto"/>
        </w:rPr>
      </w:pPr>
      <w:r w:rsidRPr="00D85F19">
        <w:rPr>
          <w:rFonts w:ascii="Calibri" w:hAnsi="Calibri"/>
          <w:color w:val="auto"/>
        </w:rPr>
        <w:tab/>
        <w:t>3. Protokół z posiedzenia Komisji podpisuje Przewodniczący Komisji oraz Sekretarz, po akceptacji członków obecnych na Komisji drogą mailową.</w:t>
      </w:r>
    </w:p>
    <w:p w:rsidR="00EC0E82" w:rsidRPr="00D85F19" w:rsidRDefault="00EC0E82" w:rsidP="00EC0E82">
      <w:pPr>
        <w:rPr>
          <w:rFonts w:ascii="Calibri" w:hAnsi="Calibri"/>
          <w:color w:val="auto"/>
        </w:rPr>
      </w:pPr>
    </w:p>
    <w:p w:rsidR="00EC0E82" w:rsidRPr="00D85F19" w:rsidRDefault="00EC0E82" w:rsidP="00EC0E82">
      <w:pPr>
        <w:ind w:left="15"/>
        <w:jc w:val="both"/>
        <w:rPr>
          <w:rFonts w:ascii="Calibri" w:hAnsi="Calibri"/>
          <w:color w:val="auto"/>
        </w:rPr>
      </w:pPr>
      <w:r w:rsidRPr="00D85F19">
        <w:rPr>
          <w:rFonts w:ascii="Calibri" w:hAnsi="Calibri"/>
          <w:b/>
          <w:color w:val="auto"/>
        </w:rPr>
        <w:tab/>
        <w:t>§9</w:t>
      </w:r>
      <w:r>
        <w:rPr>
          <w:rFonts w:ascii="Calibri" w:hAnsi="Calibri"/>
          <w:color w:val="auto"/>
        </w:rPr>
        <w:t>. 1</w:t>
      </w:r>
      <w:r w:rsidRPr="00D85F19">
        <w:rPr>
          <w:rFonts w:ascii="Calibri" w:hAnsi="Calibri"/>
          <w:color w:val="auto"/>
        </w:rPr>
        <w:t>. Za uczestnictwo w pracach Komisji członkom rekomendowanym przez branżowe  stowarzyszenia  i samorządy zawodowe przysługuje dieta  w wysokości</w:t>
      </w:r>
      <w:r w:rsidRPr="00D85F19">
        <w:rPr>
          <w:rStyle w:val="h1"/>
          <w:rFonts w:ascii="Calibri" w:hAnsi="Calibri"/>
          <w:color w:val="auto"/>
        </w:rPr>
        <w:t xml:space="preserve"> 450zł. netto. Pozostałym członkom przysługuje 50% w/w kwoty. Z tytułu uczestnictwa w pracach Komisji nie przysługują inne świadczenia. </w:t>
      </w:r>
      <w:r w:rsidRPr="00D85F19">
        <w:rPr>
          <w:rFonts w:ascii="Calibri" w:hAnsi="Calibri"/>
          <w:color w:val="auto"/>
        </w:rPr>
        <w:t xml:space="preserve">   </w:t>
      </w:r>
    </w:p>
    <w:p w:rsidR="00EC0E82" w:rsidRPr="00D85F19" w:rsidRDefault="00EC0E82" w:rsidP="00EC0E82">
      <w:pPr>
        <w:jc w:val="both"/>
        <w:rPr>
          <w:rFonts w:ascii="Calibri" w:hAnsi="Calibri"/>
          <w:color w:val="auto"/>
        </w:rPr>
      </w:pPr>
      <w:r w:rsidRPr="00D85F19">
        <w:rPr>
          <w:rFonts w:ascii="Calibri" w:hAnsi="Calibri"/>
          <w:color w:val="auto"/>
        </w:rPr>
        <w:tab/>
      </w:r>
      <w:r>
        <w:rPr>
          <w:rFonts w:ascii="Calibri" w:hAnsi="Calibri"/>
          <w:color w:val="auto"/>
        </w:rPr>
        <w:t xml:space="preserve">      </w:t>
      </w:r>
      <w:r w:rsidRPr="00D85F19">
        <w:rPr>
          <w:rFonts w:ascii="Calibri" w:hAnsi="Calibri"/>
          <w:color w:val="auto"/>
        </w:rPr>
        <w:t xml:space="preserve">2. Podstawą do wypłacenia diety  jest udział w obradach Komisji i wpis na listę obecności. </w:t>
      </w:r>
    </w:p>
    <w:p w:rsidR="00EC0E82" w:rsidRPr="00D85F19" w:rsidRDefault="00EC0E82" w:rsidP="00EC0E82">
      <w:pPr>
        <w:jc w:val="both"/>
        <w:rPr>
          <w:rFonts w:ascii="Calibri" w:hAnsi="Calibri"/>
          <w:color w:val="auto"/>
        </w:rPr>
      </w:pPr>
      <w:r w:rsidRPr="00D85F19">
        <w:rPr>
          <w:rFonts w:ascii="Calibri" w:hAnsi="Calibri"/>
          <w:color w:val="auto"/>
        </w:rPr>
        <w:tab/>
      </w:r>
      <w:r>
        <w:rPr>
          <w:rFonts w:ascii="Calibri" w:hAnsi="Calibri"/>
          <w:color w:val="auto"/>
        </w:rPr>
        <w:t xml:space="preserve">      </w:t>
      </w:r>
      <w:r w:rsidRPr="00D85F19">
        <w:rPr>
          <w:rFonts w:ascii="Calibri" w:hAnsi="Calibri"/>
          <w:color w:val="auto"/>
        </w:rPr>
        <w:t>3. Dieta o której mowa w ust. 2 wypłacana będzie przelewem na konto banku, wskazane przez członka Komisji.</w:t>
      </w:r>
    </w:p>
    <w:p w:rsidR="00EC0E82" w:rsidRPr="00D85F19" w:rsidRDefault="00EC0E82" w:rsidP="00EC0E82">
      <w:pPr>
        <w:jc w:val="both"/>
        <w:rPr>
          <w:rFonts w:ascii="Calibri" w:hAnsi="Calibri"/>
          <w:color w:val="auto"/>
        </w:rPr>
      </w:pPr>
      <w:r w:rsidRPr="00D85F19">
        <w:rPr>
          <w:rFonts w:ascii="Calibri" w:hAnsi="Calibri"/>
          <w:color w:val="auto"/>
        </w:rPr>
        <w:tab/>
      </w:r>
      <w:r>
        <w:rPr>
          <w:rFonts w:ascii="Calibri" w:hAnsi="Calibri"/>
          <w:color w:val="auto"/>
        </w:rPr>
        <w:t xml:space="preserve">     </w:t>
      </w:r>
      <w:r w:rsidRPr="00D85F19">
        <w:rPr>
          <w:rFonts w:ascii="Calibri" w:hAnsi="Calibri"/>
          <w:color w:val="auto"/>
        </w:rPr>
        <w:t xml:space="preserve"> 4. Członkowie Komisji, będący radnymi uczestniczą w pracach Komisji społecznie. </w:t>
      </w:r>
    </w:p>
    <w:p w:rsidR="00EC0E82" w:rsidRPr="00D85F19" w:rsidRDefault="00EC0E82" w:rsidP="00EC0E82">
      <w:pPr>
        <w:rPr>
          <w:rFonts w:ascii="Calibri" w:hAnsi="Calibri"/>
          <w:color w:val="auto"/>
        </w:rPr>
      </w:pPr>
    </w:p>
    <w:p w:rsidR="00EC0E82" w:rsidRPr="00D85F19" w:rsidRDefault="00EC0E82" w:rsidP="00EC0E82">
      <w:pPr>
        <w:jc w:val="both"/>
        <w:rPr>
          <w:rFonts w:ascii="Calibri" w:hAnsi="Calibri"/>
          <w:color w:val="auto"/>
        </w:rPr>
      </w:pPr>
      <w:r w:rsidRPr="00D85F19">
        <w:rPr>
          <w:rFonts w:ascii="Calibri" w:hAnsi="Calibri"/>
          <w:b/>
          <w:color w:val="auto"/>
        </w:rPr>
        <w:tab/>
        <w:t>§10</w:t>
      </w:r>
      <w:r w:rsidRPr="00D85F19">
        <w:rPr>
          <w:rFonts w:ascii="Calibri" w:hAnsi="Calibri"/>
          <w:color w:val="auto"/>
        </w:rPr>
        <w:t>. Postanowienia niniejszego regulaminu znajdują odpowiednie zastosowanie w przypadku powierzenia Komisji pełnienie funkcji organu doradczego innej gminy/miasta w trybie, o którym mowa w art. 8 ust. 4 ustawy z dnia 27 marca 2003 r. o planowaniu i zagospodarowaniu przestrzennym</w:t>
      </w:r>
      <w:r>
        <w:rPr>
          <w:rFonts w:ascii="Calibri" w:hAnsi="Calibri"/>
          <w:color w:val="auto"/>
        </w:rPr>
        <w:t>(</w:t>
      </w:r>
      <w:r w:rsidRPr="008705DC">
        <w:rPr>
          <w:rFonts w:ascii="Calibri" w:hAnsi="Calibri"/>
          <w:color w:val="auto"/>
        </w:rPr>
        <w:t>t.j. Dz. U. z 2012 r., poz. 647</w:t>
      </w:r>
      <w:r w:rsidRPr="00D85F19">
        <w:rPr>
          <w:rFonts w:ascii="Calibri" w:hAnsi="Calibri"/>
          <w:color w:val="auto"/>
        </w:rPr>
        <w:t>).</w:t>
      </w:r>
    </w:p>
    <w:p w:rsidR="00EC0E82" w:rsidRPr="00D85F19" w:rsidRDefault="00EC0E82" w:rsidP="00EC0E82">
      <w:pPr>
        <w:rPr>
          <w:rFonts w:ascii="Calibri" w:hAnsi="Calibri"/>
          <w:color w:val="auto"/>
        </w:rPr>
      </w:pPr>
    </w:p>
    <w:p w:rsidR="00EC0E82" w:rsidRPr="00D85F19" w:rsidRDefault="00EC0E82" w:rsidP="00EC0E82">
      <w:pPr>
        <w:rPr>
          <w:color w:val="auto"/>
        </w:rPr>
      </w:pPr>
      <w:r w:rsidRPr="00D85F19">
        <w:rPr>
          <w:b/>
          <w:color w:val="auto"/>
        </w:rPr>
        <w:tab/>
      </w:r>
    </w:p>
    <w:p w:rsidR="00CA21F1" w:rsidRDefault="00CA21F1">
      <w:bookmarkStart w:id="0" w:name="_GoBack"/>
      <w:bookmarkEnd w:id="0"/>
    </w:p>
    <w:sectPr w:rsidR="00CA21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E6781"/>
    <w:multiLevelType w:val="hybridMultilevel"/>
    <w:tmpl w:val="F8D0EE86"/>
    <w:lvl w:ilvl="0" w:tplc="D598C2C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8315735"/>
    <w:multiLevelType w:val="multilevel"/>
    <w:tmpl w:val="F796BB2C"/>
    <w:lvl w:ilvl="0">
      <w:start w:val="1"/>
      <w:numFmt w:val="decimal"/>
      <w:lvlText w:val="%1)"/>
      <w:legacy w:legacy="1" w:legacySpace="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">
    <w:nsid w:val="1E6138CB"/>
    <w:multiLevelType w:val="multilevel"/>
    <w:tmpl w:val="F796BB2C"/>
    <w:lvl w:ilvl="0">
      <w:start w:val="1"/>
      <w:numFmt w:val="decimal"/>
      <w:lvlText w:val="%1)"/>
      <w:legacy w:legacy="1" w:legacySpace="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">
    <w:nsid w:val="303B1449"/>
    <w:multiLevelType w:val="multilevel"/>
    <w:tmpl w:val="F796BB2C"/>
    <w:lvl w:ilvl="0">
      <w:start w:val="1"/>
      <w:numFmt w:val="decimal"/>
      <w:lvlText w:val="%1)"/>
      <w:legacy w:legacy="1" w:legacySpace="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4">
    <w:nsid w:val="32691A1F"/>
    <w:multiLevelType w:val="multilevel"/>
    <w:tmpl w:val="F796BB2C"/>
    <w:lvl w:ilvl="0">
      <w:start w:val="1"/>
      <w:numFmt w:val="decimal"/>
      <w:lvlText w:val="%1)"/>
      <w:legacy w:legacy="1" w:legacySpace="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>
    <w:nsid w:val="36E247EE"/>
    <w:multiLevelType w:val="multilevel"/>
    <w:tmpl w:val="F796BB2C"/>
    <w:lvl w:ilvl="0">
      <w:start w:val="1"/>
      <w:numFmt w:val="decimal"/>
      <w:lvlText w:val="%1)"/>
      <w:legacy w:legacy="1" w:legacySpace="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6">
    <w:nsid w:val="4E4A37B5"/>
    <w:multiLevelType w:val="multilevel"/>
    <w:tmpl w:val="F796BB2C"/>
    <w:lvl w:ilvl="0">
      <w:start w:val="1"/>
      <w:numFmt w:val="decimal"/>
      <w:lvlText w:val="%1)"/>
      <w:legacy w:legacy="1" w:legacySpace="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7">
    <w:nsid w:val="611F2ABB"/>
    <w:multiLevelType w:val="multilevel"/>
    <w:tmpl w:val="F796BB2C"/>
    <w:lvl w:ilvl="0">
      <w:start w:val="1"/>
      <w:numFmt w:val="decimal"/>
      <w:lvlText w:val="%1)"/>
      <w:legacy w:legacy="1" w:legacySpace="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7"/>
  </w:num>
  <w:num w:numId="5">
    <w:abstractNumId w:val="5"/>
  </w:num>
  <w:num w:numId="6">
    <w:abstractNumId w:val="3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0E82"/>
    <w:rsid w:val="00CA21F1"/>
    <w:rsid w:val="00EC0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0E82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C0E82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C0E82"/>
    <w:rPr>
      <w:rFonts w:ascii="Times New Roman" w:eastAsia="Times New Roman" w:hAnsi="Times New Roman" w:cs="Times New Roman"/>
      <w:b/>
      <w:color w:val="000000"/>
      <w:sz w:val="28"/>
      <w:szCs w:val="20"/>
      <w:lang w:eastAsia="pl-PL"/>
    </w:rPr>
  </w:style>
  <w:style w:type="character" w:customStyle="1" w:styleId="h1">
    <w:name w:val="h1"/>
    <w:basedOn w:val="Domylnaczcionkaakapitu"/>
    <w:rsid w:val="00EC0E8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0E82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C0E82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C0E82"/>
    <w:rPr>
      <w:rFonts w:ascii="Times New Roman" w:eastAsia="Times New Roman" w:hAnsi="Times New Roman" w:cs="Times New Roman"/>
      <w:b/>
      <w:color w:val="000000"/>
      <w:sz w:val="28"/>
      <w:szCs w:val="20"/>
      <w:lang w:eastAsia="pl-PL"/>
    </w:rPr>
  </w:style>
  <w:style w:type="character" w:customStyle="1" w:styleId="h1">
    <w:name w:val="h1"/>
    <w:basedOn w:val="Domylnaczcionkaakapitu"/>
    <w:rsid w:val="00EC0E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902</Words>
  <Characters>5417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Gatzka</dc:creator>
  <cp:lastModifiedBy>Gatzka</cp:lastModifiedBy>
  <cp:revision>1</cp:revision>
  <dcterms:created xsi:type="dcterms:W3CDTF">2013-01-22T07:42:00Z</dcterms:created>
  <dcterms:modified xsi:type="dcterms:W3CDTF">2013-01-22T07:43:00Z</dcterms:modified>
</cp:coreProperties>
</file>