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E3" w:rsidRPr="002D0678" w:rsidRDefault="002D0678" w:rsidP="002D0678">
      <w:pPr>
        <w:spacing w:after="0"/>
        <w:jc w:val="center"/>
        <w:rPr>
          <w:b/>
        </w:rPr>
      </w:pPr>
      <w:r w:rsidRPr="002D0678">
        <w:rPr>
          <w:b/>
        </w:rPr>
        <w:t>OGŁOSZENIE</w:t>
      </w:r>
    </w:p>
    <w:p w:rsidR="002D0678" w:rsidRDefault="003821E2" w:rsidP="002D0678">
      <w:pPr>
        <w:spacing w:after="0"/>
        <w:jc w:val="center"/>
        <w:rPr>
          <w:b/>
        </w:rPr>
      </w:pPr>
      <w:r>
        <w:rPr>
          <w:b/>
        </w:rPr>
        <w:t>z dnia 22</w:t>
      </w:r>
      <w:r w:rsidR="002D0678" w:rsidRPr="002D0678">
        <w:rPr>
          <w:b/>
        </w:rPr>
        <w:t xml:space="preserve"> listopada 2012 r.</w:t>
      </w:r>
    </w:p>
    <w:p w:rsidR="002D0678" w:rsidRPr="002D0678" w:rsidRDefault="002D0678" w:rsidP="002D0678">
      <w:pPr>
        <w:spacing w:after="0"/>
        <w:jc w:val="center"/>
        <w:rPr>
          <w:b/>
        </w:rPr>
      </w:pPr>
    </w:p>
    <w:p w:rsidR="002D0678" w:rsidRDefault="002D0678" w:rsidP="002D0678">
      <w:pPr>
        <w:spacing w:after="0"/>
        <w:jc w:val="center"/>
        <w:rPr>
          <w:b/>
        </w:rPr>
      </w:pPr>
      <w:r w:rsidRPr="002D0678">
        <w:rPr>
          <w:b/>
        </w:rPr>
        <w:t>Burmistrz Lubniewic ogłasza przetarg ustny nieograniczony licytacyjny</w:t>
      </w:r>
    </w:p>
    <w:p w:rsidR="002D0678" w:rsidRDefault="002D0678" w:rsidP="002D0678">
      <w:pPr>
        <w:spacing w:after="0"/>
        <w:jc w:val="center"/>
        <w:rPr>
          <w:b/>
        </w:rPr>
      </w:pPr>
      <w:r w:rsidRPr="002D0678">
        <w:rPr>
          <w:b/>
        </w:rPr>
        <w:t>na sprzedaż samochodu terenowego SUZUKI Samurai</w:t>
      </w:r>
    </w:p>
    <w:p w:rsidR="002D0678" w:rsidRDefault="002D0678" w:rsidP="002D0678">
      <w:pPr>
        <w:spacing w:after="0"/>
        <w:jc w:val="center"/>
        <w:rPr>
          <w:b/>
        </w:rPr>
      </w:pPr>
    </w:p>
    <w:p w:rsidR="002D0678" w:rsidRPr="00951E9B" w:rsidRDefault="00951E9B" w:rsidP="002D0678">
      <w:pPr>
        <w:spacing w:after="0"/>
        <w:jc w:val="both"/>
        <w:rPr>
          <w:b/>
          <w:u w:val="single"/>
        </w:rPr>
      </w:pPr>
      <w:r w:rsidRPr="00951E9B">
        <w:rPr>
          <w:b/>
          <w:u w:val="single"/>
        </w:rPr>
        <w:t>Dane identyfikacyjne pojazdu:</w:t>
      </w:r>
    </w:p>
    <w:p w:rsidR="00951E9B" w:rsidRDefault="00951E9B" w:rsidP="002D0678">
      <w:pPr>
        <w:spacing w:after="0"/>
        <w:jc w:val="both"/>
      </w:pPr>
      <w:r w:rsidRPr="00BA5B4E">
        <w:rPr>
          <w:i/>
        </w:rPr>
        <w:t>Marka:</w:t>
      </w:r>
      <w:r>
        <w:t xml:space="preserve"> SUZUKI</w:t>
      </w:r>
      <w:r w:rsidR="00B11B63">
        <w:t>,</w:t>
      </w:r>
    </w:p>
    <w:p w:rsidR="00951E9B" w:rsidRDefault="00951E9B" w:rsidP="002D0678">
      <w:pPr>
        <w:spacing w:after="0"/>
        <w:jc w:val="both"/>
      </w:pPr>
      <w:r w:rsidRPr="00BA5B4E">
        <w:rPr>
          <w:i/>
        </w:rPr>
        <w:t>Model pojazdu:</w:t>
      </w:r>
      <w:r>
        <w:t xml:space="preserve"> Samurai 1.3 KAT</w:t>
      </w:r>
      <w:r w:rsidR="00BA5B4E">
        <w:t>,</w:t>
      </w:r>
    </w:p>
    <w:p w:rsidR="00951E9B" w:rsidRDefault="00951E9B" w:rsidP="002D0678">
      <w:pPr>
        <w:spacing w:after="0"/>
        <w:jc w:val="both"/>
      </w:pPr>
      <w:r w:rsidRPr="00BA5B4E">
        <w:rPr>
          <w:i/>
        </w:rPr>
        <w:t>Rodzaj pojazdu:</w:t>
      </w:r>
      <w:r>
        <w:t xml:space="preserve"> terenowy</w:t>
      </w:r>
      <w:r w:rsidR="00BA5B4E">
        <w:t>,</w:t>
      </w:r>
    </w:p>
    <w:p w:rsidR="00951E9B" w:rsidRDefault="00951E9B" w:rsidP="002D0678">
      <w:pPr>
        <w:spacing w:after="0"/>
        <w:jc w:val="both"/>
      </w:pPr>
      <w:r w:rsidRPr="00BA5B4E">
        <w:rPr>
          <w:i/>
        </w:rPr>
        <w:t>Nr rejestracyjny:</w:t>
      </w:r>
      <w:r>
        <w:t xml:space="preserve"> FSU S580</w:t>
      </w:r>
      <w:r w:rsidR="00BA5B4E">
        <w:t>,</w:t>
      </w:r>
    </w:p>
    <w:p w:rsidR="00951E9B" w:rsidRDefault="00951E9B" w:rsidP="002D0678">
      <w:pPr>
        <w:spacing w:after="0"/>
        <w:jc w:val="both"/>
      </w:pPr>
      <w:r w:rsidRPr="00BA5B4E">
        <w:rPr>
          <w:i/>
        </w:rPr>
        <w:t>Rok produkcji:</w:t>
      </w:r>
      <w:r>
        <w:t xml:space="preserve"> 1990</w:t>
      </w:r>
      <w:r w:rsidR="00BA5B4E">
        <w:t>,</w:t>
      </w:r>
    </w:p>
    <w:p w:rsidR="00951E9B" w:rsidRDefault="00951E9B" w:rsidP="002D0678">
      <w:pPr>
        <w:spacing w:after="0"/>
        <w:jc w:val="both"/>
      </w:pPr>
      <w:r w:rsidRPr="00BA5B4E">
        <w:rPr>
          <w:i/>
        </w:rPr>
        <w:t>Nr identyfikacyjny (VIN):</w:t>
      </w:r>
      <w:r>
        <w:t xml:space="preserve"> JSA0SJ</w:t>
      </w:r>
      <w:r w:rsidR="00823345">
        <w:t>70000305110</w:t>
      </w:r>
      <w:r w:rsidR="00BA5B4E">
        <w:t>,</w:t>
      </w:r>
    </w:p>
    <w:p w:rsidR="00823345" w:rsidRDefault="00823345" w:rsidP="002D0678">
      <w:pPr>
        <w:spacing w:after="0"/>
        <w:jc w:val="both"/>
      </w:pPr>
      <w:r w:rsidRPr="00BA5B4E">
        <w:rPr>
          <w:i/>
        </w:rPr>
        <w:t>Data pierwszej rejestracji:</w:t>
      </w:r>
      <w:r>
        <w:t xml:space="preserve"> 11.04.1990, w Polsce: 08.08.2005</w:t>
      </w:r>
      <w:r w:rsidR="00BA5B4E">
        <w:t>,</w:t>
      </w:r>
    </w:p>
    <w:p w:rsidR="00823345" w:rsidRDefault="00823345" w:rsidP="002D0678">
      <w:pPr>
        <w:spacing w:after="0"/>
        <w:jc w:val="both"/>
      </w:pPr>
      <w:r w:rsidRPr="00BA5B4E">
        <w:rPr>
          <w:i/>
        </w:rPr>
        <w:t>Dopuszczalna ładowność:</w:t>
      </w:r>
      <w:r>
        <w:t xml:space="preserve"> 400 kg,</w:t>
      </w:r>
    </w:p>
    <w:p w:rsidR="00823345" w:rsidRDefault="00823345" w:rsidP="002D0678">
      <w:pPr>
        <w:spacing w:after="0"/>
        <w:jc w:val="both"/>
      </w:pPr>
      <w:r w:rsidRPr="00BA5B4E">
        <w:rPr>
          <w:i/>
        </w:rPr>
        <w:t>Dopuszczalna masa całkowita:</w:t>
      </w:r>
      <w:r>
        <w:t xml:space="preserve"> 1330 kg,</w:t>
      </w:r>
    </w:p>
    <w:p w:rsidR="00823345" w:rsidRDefault="00823345" w:rsidP="002D0678">
      <w:pPr>
        <w:spacing w:after="0"/>
        <w:jc w:val="both"/>
      </w:pPr>
      <w:r w:rsidRPr="00BA5B4E">
        <w:rPr>
          <w:i/>
        </w:rPr>
        <w:t>Masa własna:</w:t>
      </w:r>
      <w:r>
        <w:t xml:space="preserve"> 930 kg,</w:t>
      </w:r>
    </w:p>
    <w:p w:rsidR="00823345" w:rsidRPr="00BA5B4E" w:rsidRDefault="00823345" w:rsidP="002D0678">
      <w:pPr>
        <w:spacing w:after="0"/>
        <w:jc w:val="both"/>
      </w:pPr>
      <w:r w:rsidRPr="00BA5B4E">
        <w:rPr>
          <w:i/>
        </w:rPr>
        <w:t>Pojemność / moc silnika:</w:t>
      </w:r>
      <w:r>
        <w:t xml:space="preserve"> 1298 cm</w:t>
      </w:r>
      <w:r>
        <w:rPr>
          <w:vertAlign w:val="superscript"/>
        </w:rPr>
        <w:t>3</w:t>
      </w:r>
      <w:r>
        <w:t xml:space="preserve"> / 51kW (69KM),</w:t>
      </w:r>
    </w:p>
    <w:p w:rsidR="00823345" w:rsidRDefault="00823345" w:rsidP="002D0678">
      <w:pPr>
        <w:spacing w:after="0"/>
        <w:jc w:val="both"/>
      </w:pPr>
      <w:r w:rsidRPr="00BA5B4E">
        <w:rPr>
          <w:i/>
        </w:rPr>
        <w:t>Wskazanie drogomierza:</w:t>
      </w:r>
      <w:r>
        <w:t xml:space="preserve"> 58.751 km,</w:t>
      </w:r>
    </w:p>
    <w:p w:rsidR="00823345" w:rsidRDefault="00823345" w:rsidP="002D0678">
      <w:pPr>
        <w:spacing w:after="0"/>
        <w:jc w:val="both"/>
      </w:pPr>
      <w:r w:rsidRPr="00BA5B4E">
        <w:rPr>
          <w:i/>
        </w:rPr>
        <w:t>Data ważności badania technicznego:</w:t>
      </w:r>
      <w:r>
        <w:t xml:space="preserve"> 01.02.2011 r.,</w:t>
      </w:r>
    </w:p>
    <w:p w:rsidR="00823345" w:rsidRDefault="002208CD" w:rsidP="002D0678">
      <w:pPr>
        <w:spacing w:after="0"/>
        <w:jc w:val="both"/>
      </w:pPr>
      <w:r w:rsidRPr="00BA5B4E">
        <w:rPr>
          <w:i/>
        </w:rPr>
        <w:t>Rodzaj nadwozia:</w:t>
      </w:r>
      <w:r>
        <w:t xml:space="preserve"> otwarte z opończą 2-drzwiowe 4-osobowe,</w:t>
      </w:r>
    </w:p>
    <w:p w:rsidR="002208CD" w:rsidRDefault="002208CD" w:rsidP="002D0678">
      <w:pPr>
        <w:spacing w:after="0"/>
        <w:jc w:val="both"/>
      </w:pPr>
      <w:r w:rsidRPr="00BA5B4E">
        <w:rPr>
          <w:i/>
        </w:rPr>
        <w:t>Rodzaj silnika:</w:t>
      </w:r>
      <w:r>
        <w:t xml:space="preserve"> z zapłonem iskrowym (wtrysk),</w:t>
      </w:r>
    </w:p>
    <w:p w:rsidR="002208CD" w:rsidRDefault="002208CD" w:rsidP="002D0678">
      <w:pPr>
        <w:spacing w:after="0"/>
        <w:jc w:val="both"/>
      </w:pPr>
      <w:r w:rsidRPr="00BA5B4E">
        <w:rPr>
          <w:i/>
        </w:rPr>
        <w:t>Liczba cylindrów / układ cylindrów:</w:t>
      </w:r>
      <w:r>
        <w:t xml:space="preserve"> 4 / rzędowy,</w:t>
      </w:r>
    </w:p>
    <w:p w:rsidR="002208CD" w:rsidRDefault="002208CD" w:rsidP="002D0678">
      <w:pPr>
        <w:spacing w:after="0"/>
        <w:jc w:val="both"/>
      </w:pPr>
      <w:r w:rsidRPr="00BA5B4E">
        <w:rPr>
          <w:i/>
        </w:rPr>
        <w:t>Rodzaj skrzyni biegów:</w:t>
      </w:r>
      <w:r>
        <w:t xml:space="preserve"> manualna,</w:t>
      </w:r>
    </w:p>
    <w:p w:rsidR="002208CD" w:rsidRDefault="002208CD" w:rsidP="002D0678">
      <w:pPr>
        <w:spacing w:after="0"/>
        <w:jc w:val="both"/>
      </w:pPr>
      <w:r w:rsidRPr="00BA5B4E">
        <w:rPr>
          <w:i/>
        </w:rPr>
        <w:t>Kolor powłoki lakieru (rodzaj lakieru):</w:t>
      </w:r>
      <w:r>
        <w:t xml:space="preserve"> 2-warstwowy typu </w:t>
      </w:r>
      <w:proofErr w:type="spellStart"/>
      <w:r>
        <w:t>uni</w:t>
      </w:r>
      <w:proofErr w:type="spellEnd"/>
      <w:r w:rsidR="00BA5B4E">
        <w:t>,</w:t>
      </w:r>
    </w:p>
    <w:p w:rsidR="002208CD" w:rsidRDefault="002208CD" w:rsidP="002D0678">
      <w:pPr>
        <w:spacing w:after="0"/>
        <w:jc w:val="both"/>
      </w:pPr>
      <w:r w:rsidRPr="00BA5B4E">
        <w:rPr>
          <w:i/>
        </w:rPr>
        <w:t>Wyposażenie dodatkowe:</w:t>
      </w:r>
      <w:r>
        <w:t xml:space="preserve"> hak holowniczy</w:t>
      </w:r>
      <w:r w:rsidR="00BA5B4E">
        <w:t>,</w:t>
      </w:r>
    </w:p>
    <w:p w:rsidR="002208CD" w:rsidRDefault="002208CD" w:rsidP="002D0678">
      <w:pPr>
        <w:spacing w:after="0"/>
        <w:jc w:val="both"/>
      </w:pPr>
    </w:p>
    <w:p w:rsidR="00A94D17" w:rsidRPr="00B41EA2" w:rsidRDefault="00A94D17" w:rsidP="002D0678">
      <w:pPr>
        <w:spacing w:after="0"/>
        <w:jc w:val="both"/>
        <w:rPr>
          <w:b/>
          <w:u w:val="single"/>
        </w:rPr>
      </w:pPr>
      <w:r w:rsidRPr="00B41EA2">
        <w:rPr>
          <w:b/>
          <w:u w:val="single"/>
        </w:rPr>
        <w:t>Stan techniczny pojazdu:</w:t>
      </w:r>
    </w:p>
    <w:p w:rsidR="00A94D17" w:rsidRDefault="008B0E99" w:rsidP="002D0678">
      <w:pPr>
        <w:spacing w:after="0"/>
        <w:jc w:val="both"/>
      </w:pPr>
      <w:r>
        <w:t>Poziom</w:t>
      </w:r>
      <w:r w:rsidR="00A94D17">
        <w:t xml:space="preserve"> oleju i płynu chłodzącego w granicach zalecanych przez producenta. Ślady wycieków oleju uszczelnieniami kadłuba. Podzespoły bez uszkodzeń mechanicznych. Powłoka lakierowa zmatowiała </w:t>
      </w:r>
      <w:r w:rsidR="00B01978">
        <w:t xml:space="preserve">      </w:t>
      </w:r>
      <w:r w:rsidR="00A94D17">
        <w:t>z zarysowaniami. Brak tylnej kanapy i akumulatora. Pojazd przechowywany bez zabiegów konserwacyjnych od kilku miesięcy.</w:t>
      </w:r>
      <w:r w:rsidR="00B41EA2">
        <w:t xml:space="preserve"> Brak ważnych badań technicznych.</w:t>
      </w:r>
    </w:p>
    <w:p w:rsidR="00A94D17" w:rsidRDefault="00A94D17" w:rsidP="002D0678">
      <w:pPr>
        <w:spacing w:after="0"/>
        <w:jc w:val="both"/>
      </w:pPr>
    </w:p>
    <w:p w:rsidR="00B41EA2" w:rsidRPr="0048171F" w:rsidRDefault="001D7B61" w:rsidP="002D0678">
      <w:pPr>
        <w:spacing w:after="0"/>
        <w:jc w:val="both"/>
        <w:rPr>
          <w:b/>
        </w:rPr>
      </w:pPr>
      <w:r w:rsidRPr="0048171F">
        <w:rPr>
          <w:b/>
        </w:rPr>
        <w:t xml:space="preserve">Przetarg odbędzie się w dniu </w:t>
      </w:r>
      <w:r w:rsidR="003821E2">
        <w:rPr>
          <w:b/>
        </w:rPr>
        <w:t>7</w:t>
      </w:r>
      <w:r w:rsidR="00B41EA2" w:rsidRPr="0048171F">
        <w:rPr>
          <w:b/>
        </w:rPr>
        <w:t xml:space="preserve"> grudnia 2012 r. o godzinie 10.00 w Urzędzie Miejskim </w:t>
      </w:r>
      <w:r w:rsidR="00B01978">
        <w:rPr>
          <w:b/>
        </w:rPr>
        <w:t xml:space="preserve">                                   </w:t>
      </w:r>
      <w:r w:rsidR="00B41EA2" w:rsidRPr="0048171F">
        <w:rPr>
          <w:b/>
        </w:rPr>
        <w:t>w Lubniewicach przy ul. Jana Pawła II 51, 69-210 Lubniewice. w sali narad na II piętrze.</w:t>
      </w:r>
    </w:p>
    <w:p w:rsidR="00B11B63" w:rsidRDefault="00B11B63" w:rsidP="002D0678">
      <w:pPr>
        <w:spacing w:after="0"/>
        <w:jc w:val="both"/>
      </w:pPr>
    </w:p>
    <w:p w:rsidR="000E614B" w:rsidRDefault="000E614B" w:rsidP="002D0678">
      <w:pPr>
        <w:spacing w:after="0"/>
        <w:jc w:val="both"/>
      </w:pPr>
      <w:r w:rsidRPr="000E614B">
        <w:t xml:space="preserve">Cena wywoławcza auta: </w:t>
      </w:r>
      <w:r w:rsidRPr="000E614B">
        <w:rPr>
          <w:b/>
        </w:rPr>
        <w:t>900,00 zł</w:t>
      </w:r>
      <w:r w:rsidRPr="000E614B">
        <w:t xml:space="preserve"> </w:t>
      </w:r>
      <w:r w:rsidR="007A0F74">
        <w:t xml:space="preserve">(słownie: </w:t>
      </w:r>
      <w:r w:rsidR="007A0F74" w:rsidRPr="007A0F74">
        <w:rPr>
          <w:b/>
        </w:rPr>
        <w:t>dziewięćset złotych</w:t>
      </w:r>
      <w:r w:rsidR="007A0F74">
        <w:t>)</w:t>
      </w:r>
    </w:p>
    <w:p w:rsidR="00B11B63" w:rsidRDefault="00B11B63" w:rsidP="00CA7B58">
      <w:pPr>
        <w:spacing w:before="120" w:after="0"/>
        <w:ind w:firstLine="709"/>
        <w:jc w:val="both"/>
      </w:pPr>
      <w:r>
        <w:t>Samochód można ogląda</w:t>
      </w:r>
      <w:r w:rsidR="001D7B61">
        <w:t>ć w</w:t>
      </w:r>
      <w:r w:rsidR="00CA7B58">
        <w:t xml:space="preserve"> dni robocze w terminie od 2</w:t>
      </w:r>
      <w:r w:rsidR="003821E2">
        <w:t>2.11.2012 r. do 06</w:t>
      </w:r>
      <w:bookmarkStart w:id="0" w:name="_GoBack"/>
      <w:bookmarkEnd w:id="0"/>
      <w:r>
        <w:t xml:space="preserve">.12.2012 r. </w:t>
      </w:r>
      <w:r w:rsidR="00B01978">
        <w:t xml:space="preserve">                        </w:t>
      </w:r>
      <w:r>
        <w:t>od godziny 8.00 do 14.00, po wcześniejszym telefonicznym uzgodnieniu (tel. 728924428).</w:t>
      </w:r>
    </w:p>
    <w:p w:rsidR="00AE0E54" w:rsidRDefault="00AE0E54" w:rsidP="00CA7B58">
      <w:pPr>
        <w:spacing w:before="120" w:after="0"/>
        <w:ind w:firstLine="709"/>
        <w:jc w:val="both"/>
      </w:pPr>
      <w:r>
        <w:t xml:space="preserve">Wysokość pierwszego postępowania ustala się w wysokości 1% ceny wywoławczej </w:t>
      </w:r>
      <w:r w:rsidR="00B01978">
        <w:t xml:space="preserve">                                  </w:t>
      </w:r>
      <w:r>
        <w:t>z zaokrągleniem w górę do pełnych dziesiątek złotych.</w:t>
      </w:r>
    </w:p>
    <w:p w:rsidR="00322F5A" w:rsidRDefault="00950861" w:rsidP="00CA7B58">
      <w:pPr>
        <w:spacing w:before="120" w:after="0"/>
        <w:ind w:firstLine="709"/>
        <w:jc w:val="both"/>
      </w:pPr>
      <w:r>
        <w:t xml:space="preserve">Wadium w kwocie </w:t>
      </w:r>
      <w:r w:rsidRPr="000E614B">
        <w:rPr>
          <w:b/>
        </w:rPr>
        <w:t>100 zł</w:t>
      </w:r>
      <w:r>
        <w:t xml:space="preserve"> należy wpłacić na </w:t>
      </w:r>
      <w:r w:rsidR="007A0F74">
        <w:t>kont</w:t>
      </w:r>
      <w:r w:rsidR="00300004">
        <w:t>o bankowe nr</w:t>
      </w:r>
      <w:r w:rsidR="007A0F74">
        <w:t>:</w:t>
      </w:r>
      <w:r>
        <w:t xml:space="preserve"> </w:t>
      </w:r>
      <w:r w:rsidR="007205AD" w:rsidRPr="007205AD">
        <w:t>53 8369 0008 0050 0018 2000 0010</w:t>
      </w:r>
      <w:r w:rsidR="00322F5A">
        <w:t xml:space="preserve"> </w:t>
      </w:r>
      <w:r w:rsidR="007A0F74">
        <w:t>(</w:t>
      </w:r>
      <w:r w:rsidR="00322F5A">
        <w:t>Bank Spółdzielczy w Ośnie Lubuskim O/Lubniewice</w:t>
      </w:r>
      <w:r w:rsidR="007A0F74">
        <w:t>)</w:t>
      </w:r>
      <w:r w:rsidR="00322F5A">
        <w:t xml:space="preserve">, </w:t>
      </w:r>
      <w:r w:rsidR="00322F5A" w:rsidRPr="00322F5A">
        <w:t>w takim terminie</w:t>
      </w:r>
      <w:r w:rsidR="007A0F74">
        <w:t>,</w:t>
      </w:r>
      <w:r w:rsidR="00322F5A" w:rsidRPr="00322F5A">
        <w:t xml:space="preserve"> aby najpóźniej w dniu </w:t>
      </w:r>
      <w:r w:rsidR="00322F5A" w:rsidRPr="001D7B61">
        <w:t>0</w:t>
      </w:r>
      <w:r w:rsidR="003821E2">
        <w:t>7.12</w:t>
      </w:r>
      <w:r w:rsidR="00322F5A" w:rsidRPr="001D7B61">
        <w:t>.2012</w:t>
      </w:r>
      <w:r w:rsidR="001D7B61" w:rsidRPr="001D7B61">
        <w:t xml:space="preserve"> do godziny 10.00 </w:t>
      </w:r>
      <w:r w:rsidR="00322F5A" w:rsidRPr="001D7B61">
        <w:t xml:space="preserve"> </w:t>
      </w:r>
      <w:r w:rsidR="00322F5A">
        <w:t>wymagana kwota</w:t>
      </w:r>
      <w:r w:rsidR="00322F5A" w:rsidRPr="00322F5A">
        <w:t xml:space="preserve"> znajdowała się na w/w koncie</w:t>
      </w:r>
      <w:r w:rsidR="00322F5A">
        <w:t>.</w:t>
      </w:r>
    </w:p>
    <w:p w:rsidR="00403DB6" w:rsidRDefault="00403DB6" w:rsidP="00CA7B58">
      <w:pPr>
        <w:spacing w:before="120" w:after="0"/>
        <w:ind w:firstLine="709"/>
        <w:jc w:val="both"/>
      </w:pPr>
      <w:r>
        <w:lastRenderedPageBreak/>
        <w:t xml:space="preserve">Wadium wpłacone przez nabywcę, który </w:t>
      </w:r>
      <w:r w:rsidR="00E73FE3">
        <w:t xml:space="preserve">wygra </w:t>
      </w:r>
      <w:r>
        <w:t xml:space="preserve">przetarg zalicza się na poczet ceny nabycia, </w:t>
      </w:r>
      <w:r w:rsidR="00B01978">
        <w:t xml:space="preserve">                 </w:t>
      </w:r>
      <w:r>
        <w:t>a w razie uchylenia się od zawarcia umowy ulega ona przepadkowi na rzecz sprzedającego. Pozostałym osobom, które uczestniczyły w przetargu, wadium zostanie zwrócone</w:t>
      </w:r>
      <w:r w:rsidR="00E73FE3">
        <w:t xml:space="preserve"> niezwłocznie po zakończeniu </w:t>
      </w:r>
      <w:r w:rsidR="00460170">
        <w:t xml:space="preserve">lub odwołaniu </w:t>
      </w:r>
      <w:r w:rsidR="00E73FE3">
        <w:t>przetargu</w:t>
      </w:r>
      <w:r w:rsidR="00460170">
        <w:t>, jednak nie później niż 3 dni licząc od dnia następnego po zakończeniu lub odwołaniu przetargu.</w:t>
      </w:r>
    </w:p>
    <w:p w:rsidR="0048171F" w:rsidRDefault="00AA2CD1" w:rsidP="00CA7B58">
      <w:pPr>
        <w:spacing w:before="120" w:after="0"/>
        <w:ind w:firstLine="709"/>
        <w:jc w:val="both"/>
      </w:pPr>
      <w:r>
        <w:t xml:space="preserve">Osoby uczestniczące w przetargu zobowiązane są przedłożyć komisji przetargowej: dowód wpłaty wadium i dowód tożsamości. Osoby reprezentujące w przetargu podmioty gospodarcze dodatkowo dokumenty niezbędne do ich reprezentowania (aktualny ważny 3 miesiące wypis </w:t>
      </w:r>
      <w:r w:rsidR="00B01978">
        <w:t xml:space="preserve">                        </w:t>
      </w:r>
      <w:r>
        <w:t xml:space="preserve">z rejestru sądowego lub ewidencji działalności gospodarczej, umowę spółki). Uczestnicy biorą </w:t>
      </w:r>
      <w:r w:rsidR="00B01978">
        <w:t xml:space="preserve">                       </w:t>
      </w:r>
      <w:r w:rsidR="00460170">
        <w:t xml:space="preserve">udział w przetargu </w:t>
      </w:r>
      <w:r>
        <w:t>osobiście lub przez pełnomocnika (pełnomocnictwo wymaga formy pisemnej</w:t>
      </w:r>
      <w:r w:rsidR="001E5D5C">
        <w:t xml:space="preserve"> w wersji oryginalnej lub kopii </w:t>
      </w:r>
      <w:r w:rsidR="001E5D5C" w:rsidRPr="001E5D5C">
        <w:t>poświadczonej za zgodność z oryginałem przez osobę, która go udzieliła</w:t>
      </w:r>
      <w:r>
        <w:t>). Małżonkowie posiadający wspólność majątkową biorą udział w przetargu osobiście lub za okazaniem pełnomocnictwa współmałżonka z</w:t>
      </w:r>
      <w:r w:rsidR="00460170">
        <w:t>awierającego</w:t>
      </w:r>
      <w:r w:rsidR="000E614B">
        <w:t xml:space="preserve"> zgodę na nabycie </w:t>
      </w:r>
      <w:r>
        <w:t>ruchomości).</w:t>
      </w:r>
    </w:p>
    <w:p w:rsidR="000E614B" w:rsidRDefault="000E614B" w:rsidP="00CA7B58">
      <w:pPr>
        <w:spacing w:before="120" w:after="0"/>
        <w:ind w:firstLine="709"/>
        <w:jc w:val="both"/>
      </w:pPr>
      <w:r w:rsidRPr="000E614B">
        <w:t>Przetarg jest ważny bez względu na liczbę uczestników, jeżeli przynajmniej jeden uczestnik zaoferuje co najmniej jedno postąpienie minimalne powyżej ceny wywoławczej.</w:t>
      </w:r>
    </w:p>
    <w:p w:rsidR="000E614B" w:rsidRDefault="008B7E8C" w:rsidP="008B7E8C">
      <w:pPr>
        <w:spacing w:before="120" w:after="0"/>
        <w:ind w:firstLine="709"/>
        <w:jc w:val="both"/>
      </w:pPr>
      <w:r w:rsidRPr="008B7E8C">
        <w:t>Zawarcie pisemnej umowy sprzedaży nastąpi w terminie nie dłuższym niż 7 dni od rozstrzygnięcia przetargu i jego zakończenia</w:t>
      </w:r>
      <w:r>
        <w:t>,</w:t>
      </w:r>
      <w:r w:rsidRPr="008B7E8C">
        <w:t xml:space="preserve"> po zapłaceniu </w:t>
      </w:r>
      <w:r>
        <w:t xml:space="preserve">przez nabywcę wygrywającego przetarg </w:t>
      </w:r>
      <w:r w:rsidR="00C83240">
        <w:t>ceny ustalonej w drodze przetargu  (pomniejszonej o wpłatę wadium). Należność o której mowa wyżej powinna być wniesiona na konto bankowe</w:t>
      </w:r>
      <w:r w:rsidR="00300004">
        <w:t xml:space="preserve"> nr</w:t>
      </w:r>
      <w:r w:rsidR="00C83240">
        <w:t xml:space="preserve">: </w:t>
      </w:r>
      <w:r w:rsidR="00C83240" w:rsidRPr="00C83240">
        <w:t>53 8369 0008 0050 0018 2000 0010 Bank Spółdzielczy w Ośnie Lubuskim O/Lubniewice</w:t>
      </w:r>
      <w:r w:rsidR="00C83240">
        <w:t>.</w:t>
      </w:r>
    </w:p>
    <w:p w:rsidR="00AE0E54" w:rsidRDefault="00AE0E54" w:rsidP="00CA7B58">
      <w:pPr>
        <w:spacing w:before="120" w:after="0"/>
        <w:ind w:firstLine="709"/>
        <w:jc w:val="both"/>
      </w:pPr>
      <w:r>
        <w:t>Sprzedający zastrzega sobie prawo odwołania przetarg</w:t>
      </w:r>
      <w:r w:rsidR="00460170">
        <w:t>u jedynie z uzasadnionej przyczyny.</w:t>
      </w:r>
    </w:p>
    <w:p w:rsidR="00AE0E54" w:rsidRDefault="00AE0E54" w:rsidP="00CA7B58">
      <w:pPr>
        <w:spacing w:before="120" w:after="0"/>
        <w:ind w:firstLine="709"/>
        <w:jc w:val="both"/>
      </w:pPr>
      <w:r>
        <w:t xml:space="preserve">Ogłoszenie o przetargu zostaje wywieszone na tablicy ogłoszeń Urzędu Miejskiego </w:t>
      </w:r>
      <w:r w:rsidR="00B01978">
        <w:t xml:space="preserve">                          </w:t>
      </w:r>
      <w:r>
        <w:t>w Lubniewicach, ul. Jana Pawła II 51 oraz umieszczone na stronie Biuletynu Informacji Publicznej www.bip.lubniewice.pl</w:t>
      </w:r>
    </w:p>
    <w:sectPr w:rsidR="00AE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78"/>
    <w:rsid w:val="000E614B"/>
    <w:rsid w:val="001030EB"/>
    <w:rsid w:val="001D7B61"/>
    <w:rsid w:val="001E5D5C"/>
    <w:rsid w:val="002208CD"/>
    <w:rsid w:val="00251468"/>
    <w:rsid w:val="002D0678"/>
    <w:rsid w:val="00300004"/>
    <w:rsid w:val="00322F5A"/>
    <w:rsid w:val="003821E2"/>
    <w:rsid w:val="00403DB6"/>
    <w:rsid w:val="00460170"/>
    <w:rsid w:val="0048171F"/>
    <w:rsid w:val="006634E3"/>
    <w:rsid w:val="007205AD"/>
    <w:rsid w:val="007A0F74"/>
    <w:rsid w:val="00823345"/>
    <w:rsid w:val="008B0E99"/>
    <w:rsid w:val="008B7E8C"/>
    <w:rsid w:val="00950861"/>
    <w:rsid w:val="00951E9B"/>
    <w:rsid w:val="00A9392C"/>
    <w:rsid w:val="00A94D17"/>
    <w:rsid w:val="00AA2CD1"/>
    <w:rsid w:val="00AE0E54"/>
    <w:rsid w:val="00B01978"/>
    <w:rsid w:val="00B11B63"/>
    <w:rsid w:val="00B12E67"/>
    <w:rsid w:val="00B41EA2"/>
    <w:rsid w:val="00B93DB5"/>
    <w:rsid w:val="00BA5B4E"/>
    <w:rsid w:val="00C83240"/>
    <w:rsid w:val="00CA7B58"/>
    <w:rsid w:val="00E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Gatzka</dc:creator>
  <cp:lastModifiedBy>Gatzka</cp:lastModifiedBy>
  <cp:revision>19</cp:revision>
  <cp:lastPrinted>2012-11-21T08:16:00Z</cp:lastPrinted>
  <dcterms:created xsi:type="dcterms:W3CDTF">2012-11-15T08:30:00Z</dcterms:created>
  <dcterms:modified xsi:type="dcterms:W3CDTF">2012-11-21T12:48:00Z</dcterms:modified>
</cp:coreProperties>
</file>